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9972"/>
      </w:tblGrid>
      <w:tr w:rsidR="00211BB1">
        <w:tc>
          <w:tcPr>
            <w:tcW w:w="10772" w:type="dxa"/>
            <w:tcBorders>
              <w:top w:val="nil"/>
              <w:left w:val="nil"/>
              <w:bottom w:val="nil"/>
              <w:right w:val="nil"/>
            </w:tcBorders>
            <w:tcMar>
              <w:top w:w="0" w:type="dxa"/>
              <w:left w:w="108" w:type="dxa"/>
              <w:bottom w:w="0" w:type="dxa"/>
              <w:right w:w="108" w:type="dxa"/>
            </w:tcMar>
            <w:hideMark/>
          </w:tcPr>
          <w:p w:rsidR="00211BB1" w:rsidRDefault="00F00BC8">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211BB1" w:rsidRDefault="00F00BC8">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211BB1">
        <w:trPr>
          <w:trHeight w:val="270"/>
        </w:trPr>
        <w:tc>
          <w:tcPr>
            <w:tcW w:w="5940" w:type="dxa"/>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211BB1">
            <w:pPr>
              <w:rPr>
                <w:sz w:val="24"/>
              </w:rPr>
            </w:pPr>
          </w:p>
        </w:tc>
        <w:tc>
          <w:tcPr>
            <w:tcW w:w="2461" w:type="dxa"/>
            <w:noWrap/>
            <w:tcMar>
              <w:top w:w="0" w:type="dxa"/>
              <w:left w:w="108" w:type="dxa"/>
              <w:bottom w:w="0" w:type="dxa"/>
              <w:right w:w="108" w:type="dxa"/>
            </w:tcMar>
            <w:vAlign w:val="bottom"/>
            <w:hideMark/>
          </w:tcPr>
          <w:p w:rsidR="00211BB1" w:rsidRDefault="00211BB1">
            <w:pPr>
              <w:rPr>
                <w:sz w:val="24"/>
              </w:rPr>
            </w:pPr>
          </w:p>
        </w:tc>
      </w:tr>
      <w:tr w:rsidR="00211BB1">
        <w:trPr>
          <w:trHeight w:val="255"/>
        </w:trPr>
        <w:tc>
          <w:tcPr>
            <w:tcW w:w="5940" w:type="dxa"/>
            <w:noWrap/>
            <w:tcMar>
              <w:top w:w="0" w:type="dxa"/>
              <w:left w:w="108" w:type="dxa"/>
              <w:bottom w:w="0" w:type="dxa"/>
              <w:right w:w="108" w:type="dxa"/>
            </w:tcMar>
            <w:vAlign w:val="bottom"/>
            <w:hideMark/>
          </w:tcPr>
          <w:p w:rsidR="00211BB1" w:rsidRDefault="00211BB1">
            <w:pPr>
              <w:rPr>
                <w:sz w:val="24"/>
              </w:rPr>
            </w:pP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211BB1">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211BB1">
        <w:trPr>
          <w:trHeight w:val="282"/>
        </w:trPr>
        <w:tc>
          <w:tcPr>
            <w:tcW w:w="0" w:type="auto"/>
            <w:noWrap/>
            <w:tcMar>
              <w:top w:w="0" w:type="dxa"/>
              <w:left w:w="108" w:type="dxa"/>
              <w:bottom w:w="0" w:type="dxa"/>
              <w:right w:w="108" w:type="dxa"/>
            </w:tcMar>
            <w:vAlign w:val="bottom"/>
            <w:hideMark/>
          </w:tcPr>
          <w:p w:rsidR="00211BB1" w:rsidRDefault="00211BB1">
            <w:pPr>
              <w:rPr>
                <w:sz w:val="24"/>
              </w:rPr>
            </w:pPr>
          </w:p>
        </w:tc>
        <w:tc>
          <w:tcPr>
            <w:tcW w:w="0" w:type="auto"/>
            <w:gridSpan w:val="2"/>
            <w:noWrap/>
            <w:tcMar>
              <w:top w:w="0" w:type="dxa"/>
              <w:left w:w="108" w:type="dxa"/>
              <w:bottom w:w="0" w:type="dxa"/>
              <w:right w:w="108" w:type="dxa"/>
            </w:tcMar>
            <w:vAlign w:val="bottom"/>
            <w:hideMark/>
          </w:tcPr>
          <w:p w:rsidR="00211BB1" w:rsidRDefault="00F00BC8">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211BB1">
        <w:trPr>
          <w:trHeight w:val="282"/>
        </w:trPr>
        <w:tc>
          <w:tcPr>
            <w:tcW w:w="0" w:type="auto"/>
            <w:gridSpan w:val="2"/>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211BB1" w:rsidRDefault="00F00BC8">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211BB1">
        <w:trPr>
          <w:trHeight w:val="300"/>
        </w:trPr>
        <w:tc>
          <w:tcPr>
            <w:tcW w:w="5940" w:type="dxa"/>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F00BC8">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F00BC8">
            <w:pPr>
              <w:spacing w:line="300" w:lineRule="auto"/>
              <w:jc w:val="center"/>
              <w:rPr>
                <w:rFonts w:ascii="Times New Roman" w:eastAsia="Times New Roman" w:hAnsi="Times New Roman" w:cs="Times New Roman"/>
                <w:sz w:val="24"/>
              </w:rPr>
            </w:pPr>
            <w:r>
              <w:rPr>
                <w:rFonts w:ascii="Times New Roman" w:eastAsia="Times New Roman" w:hAnsi="Times New Roman" w:cs="Times New Roman"/>
                <w:sz w:val="18"/>
                <w:szCs w:val="18"/>
              </w:rPr>
              <w:t>ПБС</w:t>
            </w:r>
          </w:p>
        </w:tc>
      </w:tr>
      <w:tr w:rsidR="00211BB1">
        <w:trPr>
          <w:trHeight w:val="195"/>
        </w:trPr>
        <w:tc>
          <w:tcPr>
            <w:tcW w:w="5940" w:type="dxa"/>
            <w:noWrap/>
            <w:tcMar>
              <w:top w:w="0" w:type="dxa"/>
              <w:left w:w="108" w:type="dxa"/>
              <w:bottom w:w="0" w:type="dxa"/>
              <w:right w:w="108" w:type="dxa"/>
            </w:tcMar>
            <w:vAlign w:val="bottom"/>
            <w:hideMark/>
          </w:tcPr>
          <w:p w:rsidR="00211BB1" w:rsidRDefault="00F00BC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proofErr w:type="gramStart"/>
            <w:r>
              <w:rPr>
                <w:rFonts w:ascii="Times New Roman" w:eastAsia="Times New Roman" w:hAnsi="Times New Roman" w:cs="Times New Roman"/>
                <w:sz w:val="18"/>
                <w:szCs w:val="18"/>
              </w:rPr>
              <w:t>администратор,   </w:t>
            </w:r>
            <w:proofErr w:type="gramEnd"/>
          </w:p>
        </w:tc>
        <w:tc>
          <w:tcPr>
            <w:tcW w:w="222" w:type="dxa"/>
            <w:noWrap/>
            <w:tcMar>
              <w:top w:w="0" w:type="dxa"/>
              <w:left w:w="108" w:type="dxa"/>
              <w:bottom w:w="0" w:type="dxa"/>
              <w:right w:w="108" w:type="dxa"/>
            </w:tcMar>
            <w:vAlign w:val="bottom"/>
            <w:hideMark/>
          </w:tcPr>
          <w:p w:rsidR="00211BB1" w:rsidRDefault="00211BB1">
            <w:pPr>
              <w:rPr>
                <w:sz w:val="20"/>
              </w:rPr>
            </w:pPr>
          </w:p>
        </w:tc>
        <w:tc>
          <w:tcPr>
            <w:tcW w:w="1500" w:type="dxa"/>
            <w:noWrap/>
            <w:tcMar>
              <w:top w:w="0" w:type="dxa"/>
              <w:left w:w="108" w:type="dxa"/>
              <w:bottom w:w="0" w:type="dxa"/>
              <w:right w:w="108" w:type="dxa"/>
            </w:tcMar>
            <w:vAlign w:val="bottom"/>
            <w:hideMark/>
          </w:tcPr>
          <w:p w:rsidR="00211BB1" w:rsidRDefault="00211BB1">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211BB1">
            <w:pPr>
              <w:rPr>
                <w:sz w:val="20"/>
              </w:rPr>
            </w:pPr>
          </w:p>
        </w:tc>
      </w:tr>
      <w:tr w:rsidR="00211BB1">
        <w:trPr>
          <w:trHeight w:val="195"/>
        </w:trPr>
        <w:tc>
          <w:tcPr>
            <w:tcW w:w="5940" w:type="dxa"/>
            <w:noWrap/>
            <w:tcMar>
              <w:top w:w="0" w:type="dxa"/>
              <w:left w:w="108" w:type="dxa"/>
              <w:bottom w:w="0" w:type="dxa"/>
              <w:right w:w="108" w:type="dxa"/>
            </w:tcMar>
            <w:vAlign w:val="bottom"/>
            <w:hideMark/>
          </w:tcPr>
          <w:p w:rsidR="00211BB1" w:rsidRDefault="00F00BC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211BB1" w:rsidRDefault="00211BB1">
            <w:pPr>
              <w:rPr>
                <w:sz w:val="20"/>
              </w:rPr>
            </w:pPr>
          </w:p>
        </w:tc>
        <w:tc>
          <w:tcPr>
            <w:tcW w:w="1500" w:type="dxa"/>
            <w:noWrap/>
            <w:tcMar>
              <w:top w:w="0" w:type="dxa"/>
              <w:left w:w="108" w:type="dxa"/>
              <w:bottom w:w="0" w:type="dxa"/>
              <w:right w:w="108" w:type="dxa"/>
            </w:tcMar>
            <w:vAlign w:val="bottom"/>
            <w:hideMark/>
          </w:tcPr>
          <w:p w:rsidR="00211BB1" w:rsidRDefault="00F00BC8">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F00BC8">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00096922</w:t>
            </w:r>
          </w:p>
        </w:tc>
      </w:tr>
      <w:tr w:rsidR="00211BB1">
        <w:trPr>
          <w:trHeight w:val="195"/>
        </w:trPr>
        <w:tc>
          <w:tcPr>
            <w:tcW w:w="5940" w:type="dxa"/>
            <w:noWrap/>
            <w:tcMar>
              <w:top w:w="0" w:type="dxa"/>
              <w:left w:w="108" w:type="dxa"/>
              <w:bottom w:w="0" w:type="dxa"/>
              <w:right w:w="108" w:type="dxa"/>
            </w:tcMar>
            <w:vAlign w:val="bottom"/>
            <w:hideMark/>
          </w:tcPr>
          <w:p w:rsidR="00211BB1" w:rsidRDefault="00F00BC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211BB1" w:rsidRDefault="00211BB1">
            <w:pPr>
              <w:rPr>
                <w:sz w:val="20"/>
              </w:rPr>
            </w:pPr>
          </w:p>
        </w:tc>
        <w:tc>
          <w:tcPr>
            <w:tcW w:w="1500" w:type="dxa"/>
            <w:noWrap/>
            <w:tcMar>
              <w:top w:w="0" w:type="dxa"/>
              <w:left w:w="108" w:type="dxa"/>
              <w:bottom w:w="0" w:type="dxa"/>
              <w:right w:w="108" w:type="dxa"/>
            </w:tcMar>
            <w:vAlign w:val="bottom"/>
            <w:hideMark/>
          </w:tcPr>
          <w:p w:rsidR="00211BB1" w:rsidRDefault="00211BB1">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211BB1">
            <w:pPr>
              <w:rPr>
                <w:sz w:val="20"/>
              </w:rPr>
            </w:pPr>
          </w:p>
        </w:tc>
      </w:tr>
      <w:tr w:rsidR="00211BB1">
        <w:trPr>
          <w:trHeight w:val="195"/>
        </w:trPr>
        <w:tc>
          <w:tcPr>
            <w:tcW w:w="5940" w:type="dxa"/>
            <w:noWrap/>
            <w:tcMar>
              <w:top w:w="0" w:type="dxa"/>
              <w:left w:w="108" w:type="dxa"/>
              <w:bottom w:w="0" w:type="dxa"/>
              <w:right w:w="108" w:type="dxa"/>
            </w:tcMar>
            <w:vAlign w:val="bottom"/>
            <w:hideMark/>
          </w:tcPr>
          <w:p w:rsidR="00211BB1" w:rsidRDefault="00F00BC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211BB1" w:rsidRDefault="00211BB1">
            <w:pPr>
              <w:rPr>
                <w:sz w:val="20"/>
              </w:rPr>
            </w:pPr>
          </w:p>
        </w:tc>
        <w:tc>
          <w:tcPr>
            <w:tcW w:w="1500" w:type="dxa"/>
            <w:noWrap/>
            <w:tcMar>
              <w:top w:w="0" w:type="dxa"/>
              <w:left w:w="108" w:type="dxa"/>
              <w:bottom w:w="0" w:type="dxa"/>
              <w:right w:w="108" w:type="dxa"/>
            </w:tcMar>
            <w:vAlign w:val="bottom"/>
            <w:hideMark/>
          </w:tcPr>
          <w:p w:rsidR="00211BB1" w:rsidRDefault="00211BB1">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211BB1">
            <w:pPr>
              <w:rPr>
                <w:sz w:val="20"/>
              </w:rPr>
            </w:pPr>
          </w:p>
        </w:tc>
      </w:tr>
      <w:tr w:rsidR="00211BB1">
        <w:tc>
          <w:tcPr>
            <w:tcW w:w="0" w:type="auto"/>
            <w:gridSpan w:val="2"/>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Министерство социального развития Смоленской области</w:t>
            </w:r>
            <w:r>
              <w:rPr>
                <w:rFonts w:ascii="Times New Roman" w:eastAsia="Times New Roman" w:hAnsi="Times New Roman" w:cs="Times New Roman"/>
                <w:sz w:val="18"/>
                <w:szCs w:val="18"/>
              </w:rPr>
              <w:t>         </w:t>
            </w:r>
          </w:p>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211BB1" w:rsidRDefault="00F00BC8">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806</w:t>
            </w:r>
          </w:p>
        </w:tc>
      </w:tr>
      <w:tr w:rsidR="00211BB1">
        <w:trPr>
          <w:trHeight w:val="280"/>
        </w:trPr>
        <w:tc>
          <w:tcPr>
            <w:tcW w:w="5940" w:type="dxa"/>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211BB1">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211BB1">
            <w:pPr>
              <w:rPr>
                <w:sz w:val="24"/>
              </w:rPr>
            </w:pPr>
          </w:p>
        </w:tc>
      </w:tr>
      <w:tr w:rsidR="00211BB1">
        <w:trPr>
          <w:trHeight w:val="210"/>
        </w:trPr>
        <w:tc>
          <w:tcPr>
            <w:tcW w:w="0" w:type="auto"/>
            <w:gridSpan w:val="2"/>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субъекта РФ</w:t>
            </w:r>
            <w:r>
              <w:rPr>
                <w:rFonts w:ascii="Times New Roman" w:eastAsia="Times New Roman" w:hAnsi="Times New Roman" w:cs="Times New Roman"/>
                <w:sz w:val="18"/>
                <w:szCs w:val="18"/>
              </w:rPr>
              <w:t xml:space="preserve"> </w:t>
            </w:r>
          </w:p>
          <w:p w:rsidR="00211BB1" w:rsidRDefault="00F00BC8">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211BB1" w:rsidRDefault="00F00BC8">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F00BC8">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66701000</w:t>
            </w:r>
          </w:p>
        </w:tc>
      </w:tr>
      <w:tr w:rsidR="00211BB1">
        <w:trPr>
          <w:trHeight w:val="315"/>
        </w:trPr>
        <w:tc>
          <w:tcPr>
            <w:tcW w:w="5940" w:type="dxa"/>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proofErr w:type="gramStart"/>
            <w:r>
              <w:rPr>
                <w:rFonts w:ascii="Times New Roman" w:eastAsia="Times New Roman" w:hAnsi="Times New Roman" w:cs="Times New Roman"/>
                <w:sz w:val="18"/>
                <w:szCs w:val="18"/>
              </w:rPr>
              <w:t>Периодичность:   </w:t>
            </w:r>
            <w:proofErr w:type="gramEnd"/>
            <w:r>
              <w:rPr>
                <w:rFonts w:ascii="Times New Roman" w:eastAsia="Times New Roman" w:hAnsi="Times New Roman" w:cs="Times New Roman"/>
                <w:sz w:val="18"/>
                <w:szCs w:val="18"/>
              </w:rPr>
              <w:t xml:space="preserve"> месячная, квартальная, годовая</w:t>
            </w: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211BB1">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211BB1" w:rsidRDefault="00211BB1">
            <w:pPr>
              <w:rPr>
                <w:sz w:val="24"/>
              </w:rPr>
            </w:pPr>
          </w:p>
        </w:tc>
      </w:tr>
      <w:tr w:rsidR="00211BB1">
        <w:trPr>
          <w:trHeight w:val="282"/>
        </w:trPr>
        <w:tc>
          <w:tcPr>
            <w:tcW w:w="0" w:type="auto"/>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F00BC8">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211BB1">
        <w:trPr>
          <w:trHeight w:val="282"/>
        </w:trPr>
        <w:tc>
          <w:tcPr>
            <w:tcW w:w="0" w:type="auto"/>
            <w:noWrap/>
            <w:tcMar>
              <w:top w:w="0" w:type="dxa"/>
              <w:left w:w="108" w:type="dxa"/>
              <w:bottom w:w="0" w:type="dxa"/>
              <w:right w:w="108" w:type="dxa"/>
            </w:tcMar>
            <w:vAlign w:val="bottom"/>
            <w:hideMark/>
          </w:tcPr>
          <w:p w:rsidR="00211BB1" w:rsidRDefault="00211BB1">
            <w:pPr>
              <w:rPr>
                <w:sz w:val="24"/>
              </w:rPr>
            </w:pPr>
          </w:p>
        </w:tc>
        <w:tc>
          <w:tcPr>
            <w:tcW w:w="222" w:type="dxa"/>
            <w:noWrap/>
            <w:tcMar>
              <w:top w:w="0" w:type="dxa"/>
              <w:left w:w="108" w:type="dxa"/>
              <w:bottom w:w="0" w:type="dxa"/>
              <w:right w:w="108" w:type="dxa"/>
            </w:tcMar>
            <w:vAlign w:val="bottom"/>
            <w:hideMark/>
          </w:tcPr>
          <w:p w:rsidR="00211BB1" w:rsidRDefault="00211BB1">
            <w:pPr>
              <w:rPr>
                <w:sz w:val="24"/>
              </w:rPr>
            </w:pPr>
          </w:p>
        </w:tc>
        <w:tc>
          <w:tcPr>
            <w:tcW w:w="1500" w:type="dxa"/>
            <w:noWrap/>
            <w:tcMar>
              <w:top w:w="0" w:type="dxa"/>
              <w:left w:w="108" w:type="dxa"/>
              <w:bottom w:w="0" w:type="dxa"/>
              <w:right w:w="108" w:type="dxa"/>
            </w:tcMar>
            <w:vAlign w:val="bottom"/>
            <w:hideMark/>
          </w:tcPr>
          <w:p w:rsidR="00211BB1" w:rsidRDefault="00211BB1">
            <w:pPr>
              <w:rPr>
                <w:sz w:val="24"/>
              </w:rPr>
            </w:pPr>
          </w:p>
        </w:tc>
        <w:tc>
          <w:tcPr>
            <w:tcW w:w="2461" w:type="dxa"/>
            <w:noWrap/>
            <w:tcMar>
              <w:top w:w="0" w:type="dxa"/>
              <w:left w:w="108" w:type="dxa"/>
              <w:bottom w:w="0" w:type="dxa"/>
              <w:right w:w="108" w:type="dxa"/>
            </w:tcMar>
            <w:vAlign w:val="bottom"/>
            <w:hideMark/>
          </w:tcPr>
          <w:p w:rsidR="00211BB1" w:rsidRDefault="00211BB1">
            <w:pPr>
              <w:rPr>
                <w:sz w:val="24"/>
              </w:rPr>
            </w:pPr>
          </w:p>
        </w:tc>
      </w:tr>
      <w:tr w:rsidR="00211BB1">
        <w:trPr>
          <w:trHeight w:val="282"/>
        </w:trPr>
        <w:tc>
          <w:tcPr>
            <w:tcW w:w="0" w:type="auto"/>
            <w:gridSpan w:val="4"/>
            <w:noWrap/>
            <w:tcMar>
              <w:top w:w="0" w:type="dxa"/>
              <w:left w:w="108" w:type="dxa"/>
              <w:bottom w:w="0" w:type="dxa"/>
              <w:right w:w="108" w:type="dxa"/>
            </w:tcMar>
            <w:vAlign w:val="bottom"/>
            <w:hideMark/>
          </w:tcPr>
          <w:p w:rsidR="00211BB1" w:rsidRDefault="00211BB1">
            <w:pPr>
              <w:rPr>
                <w:sz w:val="24"/>
              </w:rPr>
            </w:pPr>
          </w:p>
        </w:tc>
      </w:tr>
    </w:tbl>
    <w:p w:rsidR="00211BB1" w:rsidRDefault="00F00BC8">
      <w:pPr>
        <w:ind w:firstLine="700"/>
        <w:jc w:val="both"/>
        <w:rPr>
          <w:color w:val="000000"/>
        </w:rPr>
      </w:pPr>
      <w:r>
        <w:rPr>
          <w:rFonts w:ascii="Liberation Serif" w:eastAsia="Liberation Serif" w:hAnsi="Liberation Serif" w:cs="Liberation Serif"/>
          <w:color w:val="000000"/>
          <w:sz w:val="24"/>
          <w:szCs w:val="24"/>
        </w:rPr>
        <w:t>Министерство социального развития Смоленской области (далее - Министерство) является исполнительным органом Смоленской области, осуществляющим исполнительно-распорядительные функции в сфере труда, его охраны и социальной защиты населения. Министерство находится по адресу: ул. Багратиона, д. 23, г. Смоленск, Смоленская обл., 214025.</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В своей деятельности Министерство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международными договорами Российской Федерации, иными правовыми актами Российской Федерации, Уставом Смоленской области, областными законами, указами и распоряжениями Губернатора Смоленской области, постановлениями и распоряжениями Правительства Смоленской области, иными областными правовыми актами, а также Положением о Министерстве социального развития Смоленской области, утвержденным постановлением </w:t>
      </w:r>
      <w:r>
        <w:rPr>
          <w:rFonts w:ascii="Liberation Serif" w:eastAsia="Liberation Serif" w:hAnsi="Liberation Serif" w:cs="Liberation Serif"/>
          <w:color w:val="000000"/>
          <w:sz w:val="24"/>
          <w:szCs w:val="24"/>
          <w:shd w:val="clear" w:color="auto" w:fill="FFFFFF"/>
        </w:rPr>
        <w:t>Правительства Смоленской области от 10.10.2023 № 15.</w:t>
      </w:r>
    </w:p>
    <w:p w:rsidR="00211BB1" w:rsidRDefault="00F00BC8">
      <w:pPr>
        <w:ind w:firstLine="700"/>
        <w:jc w:val="both"/>
        <w:rPr>
          <w:color w:val="000000"/>
        </w:rPr>
      </w:pPr>
      <w:r>
        <w:rPr>
          <w:rFonts w:ascii="Liberation Serif" w:eastAsia="Liberation Serif" w:hAnsi="Liberation Serif" w:cs="Liberation Serif"/>
          <w:color w:val="000000"/>
          <w:sz w:val="24"/>
          <w:szCs w:val="24"/>
        </w:rPr>
        <w:t>Министерство обладает правами юридического лица, имеет лицевые счета в финансовом органе Смоленской области и территориальном органе Федерального казначейства, печать со своим наименованием и изображением Государственного герба Российской Федерации, иные печати, штампы и бланки, необходимые при осуществлении деятельности Министерства.</w:t>
      </w:r>
    </w:p>
    <w:p w:rsidR="00211BB1" w:rsidRDefault="00F00BC8">
      <w:pPr>
        <w:ind w:firstLine="700"/>
        <w:jc w:val="both"/>
        <w:rPr>
          <w:color w:val="000000"/>
        </w:rPr>
      </w:pPr>
      <w:r>
        <w:rPr>
          <w:rFonts w:ascii="Liberation Serif" w:eastAsia="Liberation Serif" w:hAnsi="Liberation Serif" w:cs="Liberation Serif"/>
          <w:color w:val="000000"/>
          <w:sz w:val="24"/>
          <w:szCs w:val="24"/>
        </w:rPr>
        <w:t>Министерство имеет обособленные подразделения - отделы (секторы) социальной защиты населения в муниципальных образованиях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Основными задачами Министерства являются:</w:t>
      </w:r>
    </w:p>
    <w:p w:rsidR="00211BB1" w:rsidRDefault="00F00BC8">
      <w:pPr>
        <w:ind w:firstLine="700"/>
        <w:jc w:val="both"/>
        <w:rPr>
          <w:color w:val="000000"/>
        </w:rPr>
      </w:pPr>
      <w:r>
        <w:rPr>
          <w:rFonts w:ascii="Liberation Serif" w:eastAsia="Liberation Serif" w:hAnsi="Liberation Serif" w:cs="Liberation Serif"/>
          <w:color w:val="000000"/>
          <w:sz w:val="24"/>
          <w:szCs w:val="24"/>
        </w:rPr>
        <w:t>1. Реализация государственной политики в сфере социальной защиты населения и социального обслуживания граждан в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2. Разработка предложений и программ в сфере социальной защиты населения и социального обслуживания граждан в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3.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граждан, в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4. Осуществление контроля за деятельностью по предоставлению социальных услуг в сфере социального обслуживания граждан в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5. Осуществление контроля за исполнением смоленским областным государственным казенным учреждением "Центр социальных выплат, приема и обработки информации" (далее - </w:t>
      </w:r>
      <w:r>
        <w:rPr>
          <w:rFonts w:ascii="Liberation Serif" w:eastAsia="Liberation Serif" w:hAnsi="Liberation Serif" w:cs="Liberation Serif"/>
          <w:color w:val="000000"/>
          <w:sz w:val="24"/>
          <w:szCs w:val="24"/>
        </w:rPr>
        <w:lastRenderedPageBreak/>
        <w:t>СОГКУ "Центр социальных выплат, приема и обработки информации") предусмотренных федеральным и областным законодательством полномочий Министерства.</w:t>
      </w:r>
    </w:p>
    <w:p w:rsidR="00211BB1" w:rsidRDefault="00F00BC8">
      <w:pPr>
        <w:ind w:firstLine="700"/>
        <w:jc w:val="both"/>
        <w:rPr>
          <w:color w:val="000000"/>
        </w:rPr>
      </w:pPr>
      <w:r>
        <w:rPr>
          <w:rFonts w:ascii="Liberation Serif" w:eastAsia="Liberation Serif" w:hAnsi="Liberation Serif" w:cs="Liberation Serif"/>
          <w:color w:val="000000"/>
          <w:sz w:val="24"/>
          <w:szCs w:val="24"/>
        </w:rPr>
        <w:t>6. Внедрение и использование в исполнительных органах Смоленской области и областной государственной системе социальных служб автоматизированной системы обработки отраслевой информации и совершенствование организации ее работы, интеграция отраслевой информационной системы в единое информационное пространство Смоленской области.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7. Осуществление внутреннего финансового контроля.</w:t>
      </w:r>
    </w:p>
    <w:p w:rsidR="00211BB1" w:rsidRDefault="00F00BC8">
      <w:pPr>
        <w:ind w:firstLine="700"/>
        <w:jc w:val="both"/>
        <w:rPr>
          <w:color w:val="000000"/>
        </w:rPr>
      </w:pPr>
      <w:r>
        <w:rPr>
          <w:rFonts w:ascii="Liberation Serif" w:eastAsia="Liberation Serif" w:hAnsi="Liberation Serif" w:cs="Liberation Serif"/>
          <w:color w:val="000000"/>
          <w:sz w:val="24"/>
          <w:szCs w:val="24"/>
        </w:rPr>
        <w:t>8. Осуществление внутреннего финансового аудита.</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9. Обеспечение при реализации своих полномочий приоритета целей и задач по содействию развитию конкуренции на рынке социальных услуг. </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Бюджетный учет осуществляется в соответствии с приказами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инструкции по его применению", который устанавливает единый порядок ведения бюджетного учета, и от 06.12.2010 № 162н "Об утверждении плана счетов бюджетного учета и Инструкции по его применению".</w:t>
      </w:r>
    </w:p>
    <w:p w:rsidR="00211BB1" w:rsidRDefault="00F00BC8">
      <w:pPr>
        <w:ind w:firstLine="700"/>
        <w:jc w:val="both"/>
        <w:rPr>
          <w:color w:val="000000"/>
        </w:rPr>
      </w:pPr>
      <w:r>
        <w:rPr>
          <w:rFonts w:ascii="Liberation Serif" w:eastAsia="Liberation Serif" w:hAnsi="Liberation Serif" w:cs="Liberation Serif"/>
          <w:color w:val="000000"/>
          <w:sz w:val="24"/>
          <w:szCs w:val="24"/>
        </w:rPr>
        <w:t>Бюджетная отчетность по состоянию на 1 января 2026 года составлена в соответствии с приказом Минфина РФ от 28 декабря 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jc w:val="center"/>
        <w:rPr>
          <w:color w:val="000000"/>
        </w:rPr>
      </w:pPr>
      <w:r>
        <w:rPr>
          <w:rFonts w:ascii="Liberation Serif" w:eastAsia="Liberation Serif" w:hAnsi="Liberation Serif" w:cs="Liberation Serif"/>
          <w:b/>
          <w:color w:val="000000"/>
          <w:sz w:val="24"/>
          <w:szCs w:val="24"/>
        </w:rPr>
        <w:t>Раздел 1 «Организационная структура субъекта бюджетной отчетности»</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Сведения об организационной структуре субъекта бюджетной отчетности приведены в </w:t>
      </w:r>
      <w:r>
        <w:rPr>
          <w:rFonts w:ascii="Liberation Serif" w:eastAsia="Liberation Serif" w:hAnsi="Liberation Serif" w:cs="Liberation Serif"/>
          <w:b/>
          <w:color w:val="000000"/>
          <w:sz w:val="24"/>
          <w:szCs w:val="24"/>
        </w:rPr>
        <w:t>Таблице № 11.</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01.01.2026 года произошли изменения в количестве государственных казенных учреждений. В соответствии с распоряжением Правительства Смоленской области от 16.04.2025 № 481-рп "О реорганизации областного государственного бюджетного учреждения "Смоленский комплексный центр социального обслуживания населения" смоленское областное государственное казенное учреждение "Центр поддержки участников специальной военной операции и членов их семей" присоединен к ОГБУ "Смоленский комплексный центр социального обслуживания населения". Проведение реорганизационных мероприятий по 30.06.2025.</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  </w:t>
      </w:r>
    </w:p>
    <w:p w:rsidR="00211BB1" w:rsidRDefault="00F00BC8">
      <w:pPr>
        <w:jc w:val="center"/>
        <w:rPr>
          <w:color w:val="000000"/>
        </w:rPr>
      </w:pPr>
      <w:r>
        <w:rPr>
          <w:rFonts w:ascii="Liberation Serif" w:eastAsia="Liberation Serif" w:hAnsi="Liberation Serif" w:cs="Liberation Serif"/>
          <w:b/>
          <w:color w:val="000000"/>
          <w:sz w:val="24"/>
          <w:szCs w:val="24"/>
        </w:rPr>
        <w:t>Раздел 2 «Результаты деятельности субъекта бюджетной отчетности»</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Министерством проведены следующие меры по повышению эффективности расходования бюджетных средств – </w:t>
      </w:r>
      <w:r>
        <w:rPr>
          <w:rFonts w:ascii="Liberation Serif" w:eastAsia="Liberation Serif" w:hAnsi="Liberation Serif" w:cs="Liberation Serif"/>
          <w:color w:val="000000"/>
          <w:sz w:val="24"/>
          <w:szCs w:val="24"/>
          <w:shd w:val="clear" w:color="auto" w:fill="FFFFFF"/>
        </w:rPr>
        <w:t xml:space="preserve">это конкурсные мероприятия по закупке товаров, работ, услуг, что позволило значительно сэкономить средства областного бюджета. </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xml:space="preserve">Сведения о результатах деятельности субъекта бюджетной отчетности приведены в </w:t>
      </w:r>
      <w:r>
        <w:rPr>
          <w:rFonts w:ascii="Liberation Serif" w:eastAsia="Liberation Serif" w:hAnsi="Liberation Serif" w:cs="Liberation Serif"/>
          <w:b/>
          <w:color w:val="000000"/>
          <w:sz w:val="24"/>
          <w:szCs w:val="24"/>
        </w:rPr>
        <w:t>Таблице № 12.</w:t>
      </w:r>
      <w:r>
        <w:rPr>
          <w:rFonts w:ascii="Liberation Serif" w:eastAsia="Liberation Serif" w:hAnsi="Liberation Serif" w:cs="Liberation Serif"/>
          <w:color w:val="000000"/>
          <w:sz w:val="24"/>
          <w:szCs w:val="24"/>
          <w:shd w:val="clear" w:color="auto" w:fill="FFFFFF"/>
        </w:rPr>
        <w:t xml:space="preserve">  </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color w:val="000000"/>
          <w:sz w:val="24"/>
          <w:szCs w:val="24"/>
        </w:rPr>
        <w:t xml:space="preserve"> </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jc w:val="center"/>
        <w:rPr>
          <w:color w:val="000000"/>
        </w:rPr>
      </w:pPr>
      <w:r>
        <w:rPr>
          <w:rFonts w:ascii="Liberation Serif" w:eastAsia="Liberation Serif" w:hAnsi="Liberation Serif" w:cs="Liberation Serif"/>
          <w:b/>
          <w:color w:val="000000"/>
          <w:sz w:val="24"/>
          <w:szCs w:val="24"/>
        </w:rPr>
        <w:t>Раздел 3 «Анализ отчета об исполнении бюджета</w:t>
      </w:r>
    </w:p>
    <w:p w:rsidR="00211BB1" w:rsidRDefault="00F00BC8">
      <w:pPr>
        <w:jc w:val="center"/>
        <w:rPr>
          <w:color w:val="000000"/>
        </w:rPr>
      </w:pPr>
      <w:r>
        <w:rPr>
          <w:rFonts w:ascii="Liberation Serif" w:eastAsia="Liberation Serif" w:hAnsi="Liberation Serif" w:cs="Liberation Serif"/>
          <w:b/>
          <w:color w:val="000000"/>
          <w:sz w:val="24"/>
          <w:szCs w:val="24"/>
        </w:rPr>
        <w:t>субъектом бюджетной отчетности»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xml:space="preserve">Сведения об исполнении бюджета (ф.0503164): </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Исполнение доходов составило 101,15%, из них: </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lastRenderedPageBreak/>
        <w:t>8061130206202 (107,10%): возмещение коммунальных услуг осуществляется по факту согласно договорам и в первом месяце квартала, следующего за кварталом, за который производится возмещение;</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8061130299202 (133,67%): на данный код поступают денежные средства, имеющие несистемный характер поступлений, по которым расчет объема (прогноза) поступлений не осуществляется: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 том числе возврат сумм услуг по их доставке, возврат бюджетными учреждениями остатков субсидий на финансовое обеспечение выполнения государственных заданий, образовавшихся в связи с невыполнением государственного задания, возврат средств по социальному контракту;</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8061161005602 (249,23%): по данному коду денежные средства не планировались в связи с несистематичностью их образования. Плановые назначения утверждены в сумме поступления за 1-е полугодие 2025 года;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8062022508402 (97,00%), 8062022516302 (100,00%), 8062022531302 (100,00%), 8062022540402 (100,00%), 8062022546202 (100,00%), 8062022549402 (100,00%), 8062022549702 (100,00%), 8062022551402 (100,00%), 8062022999902 (100,00%), 8062023513502 (100,00%), 8062023517602 (100,00%), 8062023522002 (99,95%), 8062023524002 (50,00%), 8062023525002 (98,52%), 8062024519802 (100,00%), 8062024900102 (100,00%): денежные средства поступают из федерального бюджета в течение года в пределах сумм, необходимых для оплаты мер социальной поддержки граждан;</w:t>
      </w:r>
    </w:p>
    <w:p w:rsidR="00211BB1" w:rsidRDefault="00F00BC8">
      <w:pPr>
        <w:spacing w:line="288" w:lineRule="atLeast"/>
        <w:ind w:firstLine="700"/>
        <w:jc w:val="both"/>
        <w:rPr>
          <w:color w:val="000000"/>
        </w:rPr>
      </w:pPr>
      <w:r>
        <w:rPr>
          <w:rFonts w:ascii="Liberation Serif" w:eastAsia="Liberation Serif" w:hAnsi="Liberation Serif" w:cs="Liberation Serif"/>
          <w:color w:val="000000"/>
          <w:sz w:val="24"/>
          <w:szCs w:val="24"/>
          <w:shd w:val="clear" w:color="auto" w:fill="FFFFFF"/>
        </w:rPr>
        <w:t xml:space="preserve">8062030209902: денежные средства поступают из ФРТ в пределах сумм, необходимых для оплаты мер социальной поддержки граждан. Также поступление от бюджетных учреждений по предписанию контрольных органов по акту проверки в связи с неправомерным использованием средств субсидии на финансовое обеспечение выполнения государственных заданий при условии выполнения государственного задания (письмо Минфина России от 21.11.2022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02-05-11/113602).</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8062040201002 (100,00%): денежные средства поступают из Фонда поддержки детей в пределах сумм гранта;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8062180201002: в бюджет субъекта возвращены бюджетными учреждениями остатки субсидий прошлых лет;</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8062183314602: возврат от Фонда пенсионного и социального страхования РФ остатков субвенций на выплату ежемесячного пособия в связи с рождением и воспитанием ребенка;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8062192500702, 8062192508402, 8062192516302, 8062192530202, 8062192540402, 8062192546202, 8062193522002, 8062193525002, 8062193548502, 8062193557302, 8062194569402, 8062199000002: Министерством возвращены из бюджета субъекта неиспользованные остатки субсидий, субвенций и иных межбюджетных трансфертов прошлых лет в федеральный бюджет.</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b/>
          <w:color w:val="000000"/>
          <w:sz w:val="24"/>
          <w:szCs w:val="24"/>
        </w:rPr>
        <w:t>Исполнение бюджетной сметы по расходам составило 99,64%.</w:t>
      </w:r>
      <w:r>
        <w:rPr>
          <w:rFonts w:ascii="Liberation Serif" w:eastAsia="Liberation Serif" w:hAnsi="Liberation Serif" w:cs="Liberation Serif"/>
          <w:color w:val="000000"/>
          <w:sz w:val="24"/>
          <w:szCs w:val="24"/>
          <w:shd w:val="clear" w:color="auto" w:fill="FFFFFF"/>
        </w:rPr>
        <w:t xml:space="preserve"> Исполнение сметы по расходам менее 95,00% составило по следующим ЦСР: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0113 0240120360 (90,21%):</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освоение средств осуществляется по мере поступления исполнительных листов;</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0113 0240171070 (82,98%): потребность рассчитана на ежеквартальное предоставление денежной выплаты 53 получателям. Фактически представлена меньшему количеству;</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0709 0240802250 (67,54%): экономия, сложившаяся по результатам выполнения работ. Учреждением возвращены суммы субсидии учредителю до конца года;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0709 02408R4940 (94.26%): экономия, сложившаяся по результатам выполнения работ. Учреждением возвращены суммы субсидии учредителю до конца года;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0240152400 (50,00%): 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0240170180 (86,68%):</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0240170200 (93,73%):</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0240170220 (89,25%):</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0240170460 (63,80%): 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0240170570 (53,85%): 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lastRenderedPageBreak/>
        <w:t xml:space="preserve">806 1003 0240170790 (49,04%): мера </w:t>
      </w:r>
      <w:proofErr w:type="spellStart"/>
      <w:r>
        <w:rPr>
          <w:rFonts w:ascii="Liberation Serif" w:eastAsia="Liberation Serif" w:hAnsi="Liberation Serif" w:cs="Liberation Serif"/>
          <w:color w:val="000000"/>
          <w:sz w:val="24"/>
          <w:szCs w:val="24"/>
          <w:shd w:val="clear" w:color="auto" w:fill="FFFFFF"/>
        </w:rPr>
        <w:t>соцподдержки</w:t>
      </w:r>
      <w:proofErr w:type="spellEnd"/>
      <w:r>
        <w:rPr>
          <w:rFonts w:ascii="Liberation Serif" w:eastAsia="Liberation Serif" w:hAnsi="Liberation Serif" w:cs="Liberation Serif"/>
          <w:color w:val="000000"/>
          <w:sz w:val="24"/>
          <w:szCs w:val="24"/>
          <w:shd w:val="clear" w:color="auto" w:fill="FFFFFF"/>
        </w:rPr>
        <w:t xml:space="preserve"> носит заявительный характер, которая предоставляется после полной подготовки полости рта к зубопротезированию (проведение санации);</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0240171240 (0,00%): 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1003 0240270260 (84,06%): 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1004 0240720440 (50,99%):</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оплата услуг по доставке зависит от суммы ежемесячных выплат, и производится в месяце, следующем за месяцем выплаты;</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1004 0240771440 (88,82%):</w:t>
      </w:r>
      <w:r>
        <w:rPr>
          <w:rFonts w:ascii="Liberation Serif" w:eastAsia="Liberation Serif" w:hAnsi="Liberation Serif" w:cs="Liberation Serif"/>
          <w:color w:val="FF0004"/>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выплата носит заявительный характер;</w:t>
      </w:r>
    </w:p>
    <w:p w:rsidR="00211BB1" w:rsidRDefault="00F00BC8">
      <w:pPr>
        <w:ind w:firstLine="700"/>
        <w:jc w:val="both"/>
        <w:rPr>
          <w:color w:val="000000"/>
        </w:rPr>
      </w:pPr>
      <w:r>
        <w:rPr>
          <w:rFonts w:ascii="Liberation Serif" w:eastAsia="Liberation Serif" w:hAnsi="Liberation Serif" w:cs="Liberation Serif"/>
          <w:color w:val="000000"/>
          <w:sz w:val="24"/>
          <w:szCs w:val="24"/>
        </w:rPr>
        <w:t>806 1006 0240471640 (90,20%): возврат средств в связи с расторжением договора о целевом обучении;</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1006 0240720430 (54,05%): экономия, сложившаяся по результатам проведения конкурсных процедур;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1006 0240920400 (78,08%): экономия, сложившаяся по результатам проведения конкурсных процедур;</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806 1006 0241262820 (32,50%): потребность в переоборудовании транспортных средств возникла у трех граждан.</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По КБК 806 1003 0240170210 и 806 1004 0270771440 ЛБО не предусмотрены.</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Сведения об исполнении мероприятий в рамках целевых программ (ф.0503166):</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Исполнение программ составило 99,49 % от ассигнований.</w:t>
      </w:r>
    </w:p>
    <w:p w:rsidR="00211BB1" w:rsidRDefault="00F00BC8">
      <w:pPr>
        <w:ind w:firstLine="700"/>
        <w:jc w:val="both"/>
        <w:rPr>
          <w:color w:val="000000"/>
        </w:rPr>
      </w:pPr>
      <w:r>
        <w:rPr>
          <w:rFonts w:ascii="DejaVu Sans" w:eastAsia="DejaVu Sans" w:hAnsi="DejaVu Sans" w:cs="DejaVu Sans"/>
          <w:color w:val="FF0004"/>
          <w:sz w:val="20"/>
          <w:szCs w:val="20"/>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Доходы по КБК 80611302992020001130 в Отчете ф.0503127 (28 773 041,33 руб.) больше на сумму 14 548 622,98 руб., чем </w:t>
      </w:r>
      <w:r>
        <w:rPr>
          <w:rFonts w:ascii="Liberation Serif" w:eastAsia="Liberation Serif" w:hAnsi="Liberation Serif" w:cs="Liberation Serif"/>
          <w:color w:val="000000"/>
          <w:sz w:val="24"/>
          <w:szCs w:val="24"/>
          <w:shd w:val="clear" w:color="auto" w:fill="FFFFFF"/>
        </w:rPr>
        <w:t>возврат бюджетными учреждениями остатков субсидий на финансовое обеспечение выполнения государственных заданий, образовавшихся в связи с невыполнением государственного задания в Отчете ф.0503737 (14 224 418,35 руб.). Так как на КБК 80611302992020001130 также поступают: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возврат средств по социальному контракту, плата, взимаемая с сотрудников при выдаче трудовых книжек и вкладышей в них.</w:t>
      </w:r>
    </w:p>
    <w:p w:rsidR="00211BB1" w:rsidRDefault="00F00BC8">
      <w:pPr>
        <w:ind w:firstLine="700"/>
        <w:jc w:val="both"/>
        <w:rPr>
          <w:color w:val="000000"/>
        </w:rPr>
      </w:pPr>
      <w:r>
        <w:rPr>
          <w:rFonts w:ascii="Liberation Serif" w:eastAsia="Liberation Serif" w:hAnsi="Liberation Serif" w:cs="Liberation Serif"/>
          <w:b/>
          <w:color w:val="0D0101"/>
          <w:sz w:val="24"/>
          <w:szCs w:val="24"/>
        </w:rPr>
        <w:t> </w:t>
      </w:r>
    </w:p>
    <w:p w:rsidR="00211BB1" w:rsidRDefault="00F00BC8">
      <w:pPr>
        <w:ind w:firstLine="700"/>
        <w:jc w:val="both"/>
        <w:rPr>
          <w:color w:val="000000"/>
        </w:rPr>
      </w:pPr>
      <w:r>
        <w:rPr>
          <w:rFonts w:ascii="Liberation Serif" w:eastAsia="Liberation Serif" w:hAnsi="Liberation Serif" w:cs="Liberation Serif"/>
          <w:b/>
          <w:color w:val="0D0101"/>
          <w:sz w:val="24"/>
          <w:szCs w:val="24"/>
        </w:rPr>
        <w:t>  </w:t>
      </w:r>
    </w:p>
    <w:p w:rsidR="00211BB1" w:rsidRDefault="00F00BC8">
      <w:pPr>
        <w:ind w:firstLine="700"/>
        <w:jc w:val="both"/>
        <w:rPr>
          <w:color w:val="000000"/>
        </w:rPr>
      </w:pPr>
      <w:r>
        <w:rPr>
          <w:rFonts w:ascii="Liberation Serif" w:eastAsia="Liberation Serif" w:hAnsi="Liberation Serif" w:cs="Liberation Serif"/>
          <w:b/>
          <w:color w:val="0D0101"/>
          <w:sz w:val="24"/>
          <w:szCs w:val="24"/>
          <w:shd w:val="clear" w:color="auto" w:fill="FFFFFF"/>
        </w:rPr>
        <w:t>Отчет о принятых бюджетных обязательствах (ф.0503128):</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Исполнение бюджетных и денежных обязательств составило 100,00%.</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Объем принятых бюджетных обязательств (гр.7) не соответствует объему ЛБО (гр.5) по КБК расходов:</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- 806 1006 0241200140 121 в сумме 138 550,99 руб. Объем БО по КОСГУ 266</w:t>
      </w:r>
      <w:r>
        <w:rPr>
          <w:rFonts w:ascii="Liberation Serif" w:eastAsia="Liberation Serif" w:hAnsi="Liberation Serif" w:cs="Liberation Serif"/>
          <w:color w:val="0D0101"/>
          <w:sz w:val="24"/>
          <w:szCs w:val="24"/>
        </w:rPr>
        <w:t xml:space="preserve"> </w:t>
      </w:r>
      <w:r>
        <w:rPr>
          <w:rFonts w:ascii="Liberation Serif" w:eastAsia="Liberation Serif" w:hAnsi="Liberation Serif" w:cs="Liberation Serif"/>
          <w:color w:val="0D0101"/>
          <w:sz w:val="24"/>
          <w:szCs w:val="24"/>
          <w:shd w:val="clear" w:color="auto" w:fill="FFFFFF"/>
        </w:rPr>
        <w:t>ВР 121 принимаются в сумме фактически начисленных выплат, разница сложилась в связи с неиспользованными денежными средствами на единовременную выплату государственным гражданским служащим при сокращении.</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В разделе 3 "Обязательства финансовых годов, следующих за текущим (отчетным) финансовым годом":</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стр.800 гр.7 отражены принятые бюджетные обязательства в сумме 5 860 635 916,13 руб., в том числе:</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 обязательства по принятию кредиторской задолженности, сложившейся за выполненные работы, оказанные услуги за декабрь 2025 года по документам, предъявленным для оплаты в январе 2026 года, налогам в сумме 6 793,96 руб.,</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lastRenderedPageBreak/>
        <w:t>- отложенные обязательства по резервам предстоящих расходов по неиспользованным отпускам, а также по иным обязательствам, неопределенным по величине и времени исполнения в сумме 21 313 832,17 руб.,</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 плановые назначения на 2026-2028 гг. в сумме 5 839 315 290,00 руб.</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стр.800 гр.9 отражены принятые денежные обязательства по принятию кредиторской задолженности, сложившейся за выполненные работы, оказанные услуги за декабрь 2025 года по документам, предъявленным для оплаты в январе 2026 года, налогам в сумме 6 793,96 руб.;</w:t>
      </w:r>
    </w:p>
    <w:p w:rsidR="00211BB1" w:rsidRDefault="00F00BC8">
      <w:pPr>
        <w:ind w:firstLine="700"/>
        <w:jc w:val="both"/>
        <w:rPr>
          <w:color w:val="000000"/>
        </w:rPr>
      </w:pPr>
      <w:r>
        <w:rPr>
          <w:rFonts w:ascii="Liberation Serif" w:eastAsia="Liberation Serif" w:hAnsi="Liberation Serif" w:cs="Liberation Serif"/>
          <w:color w:val="0D0101"/>
          <w:sz w:val="24"/>
          <w:szCs w:val="24"/>
          <w:shd w:val="clear" w:color="auto" w:fill="FFFFFF"/>
        </w:rPr>
        <w:t>стр. 860 гр.7 отражены отложенные обязательства по резервам предстоящих расходов по неиспользованным отпускам и иным обязательствам, неопределенным по величине и времени исполнения в сумме 21 313 832,17 руб.</w:t>
      </w:r>
    </w:p>
    <w:p w:rsidR="00211BB1" w:rsidRDefault="00F00BC8">
      <w:pPr>
        <w:rPr>
          <w:color w:val="000000"/>
        </w:rPr>
      </w:pPr>
      <w:r>
        <w:rPr>
          <w:rFonts w:ascii="DejaVu Sans" w:eastAsia="DejaVu Sans" w:hAnsi="DejaVu Sans" w:cs="DejaVu Sans"/>
          <w:color w:val="000000"/>
          <w:sz w:val="24"/>
          <w:szCs w:val="24"/>
        </w:rPr>
        <w:t> </w:t>
      </w:r>
    </w:p>
    <w:p w:rsidR="00211BB1" w:rsidRDefault="00F00BC8">
      <w:pPr>
        <w:ind w:firstLine="540"/>
        <w:jc w:val="both"/>
        <w:rPr>
          <w:color w:val="000000"/>
        </w:rPr>
      </w:pPr>
      <w:r>
        <w:rPr>
          <w:rFonts w:ascii="Liberation Serif" w:eastAsia="Liberation Serif" w:hAnsi="Liberation Serif" w:cs="Liberation Serif"/>
          <w:color w:val="000000"/>
          <w:sz w:val="24"/>
          <w:szCs w:val="24"/>
        </w:rPr>
        <w:t> </w:t>
      </w:r>
    </w:p>
    <w:p w:rsidR="00211BB1" w:rsidRDefault="00F00BC8">
      <w:pPr>
        <w:ind w:firstLine="540"/>
        <w:jc w:val="center"/>
        <w:rPr>
          <w:color w:val="000000"/>
        </w:rPr>
      </w:pPr>
      <w:r>
        <w:rPr>
          <w:rFonts w:ascii="Liberation Serif" w:eastAsia="Liberation Serif" w:hAnsi="Liberation Serif" w:cs="Liberation Serif"/>
          <w:b/>
          <w:color w:val="000000"/>
          <w:sz w:val="24"/>
          <w:szCs w:val="24"/>
        </w:rPr>
        <w:t>Раздел 4 «Анализ показателей бухгалтерской отчетности субъекта бюджетной отчетности»</w:t>
      </w:r>
    </w:p>
    <w:p w:rsidR="00211BB1" w:rsidRDefault="00F00BC8">
      <w:pPr>
        <w:ind w:firstLine="540"/>
        <w:rPr>
          <w:color w:val="000000"/>
        </w:rPr>
      </w:pPr>
      <w:r>
        <w:rPr>
          <w:rFonts w:ascii="Liberation Serif" w:eastAsia="Liberation Serif" w:hAnsi="Liberation Serif" w:cs="Liberation Serif"/>
          <w:b/>
          <w:color w:val="000000"/>
          <w:sz w:val="24"/>
          <w:szCs w:val="24"/>
        </w:rPr>
        <w:t> </w:t>
      </w:r>
    </w:p>
    <w:p w:rsidR="00211BB1" w:rsidRDefault="00F00BC8">
      <w:pPr>
        <w:ind w:firstLine="540"/>
        <w:rPr>
          <w:color w:val="000000"/>
        </w:rPr>
      </w:pPr>
      <w:r>
        <w:rPr>
          <w:rFonts w:ascii="Liberation Serif" w:eastAsia="Liberation Serif" w:hAnsi="Liberation Serif" w:cs="Liberation Serif"/>
          <w:b/>
          <w:color w:val="000000"/>
          <w:sz w:val="24"/>
          <w:szCs w:val="24"/>
          <w:shd w:val="clear" w:color="auto" w:fill="FFFFFF"/>
        </w:rPr>
        <w:t>Сведения о движении нефинансовых активов (ф.0503168)</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основных средств (первоначальная стоимость) по состоянию на 01.01.2026</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(46 721 931,24 руб.) </w:t>
      </w:r>
      <w:r w:rsidR="00E305AC">
        <w:rPr>
          <w:rFonts w:ascii="Liberation Serif" w:eastAsia="Liberation Serif" w:hAnsi="Liberation Serif" w:cs="Liberation Serif"/>
          <w:color w:val="000000"/>
          <w:sz w:val="24"/>
          <w:szCs w:val="24"/>
          <w:shd w:val="clear" w:color="auto" w:fill="FFFFFF"/>
        </w:rPr>
        <w:t>у</w:t>
      </w:r>
      <w:r>
        <w:rPr>
          <w:rFonts w:ascii="Liberation Serif" w:eastAsia="Liberation Serif" w:hAnsi="Liberation Serif" w:cs="Liberation Serif"/>
          <w:color w:val="000000"/>
          <w:sz w:val="24"/>
          <w:szCs w:val="24"/>
          <w:shd w:val="clear" w:color="auto" w:fill="FFFFFF"/>
        </w:rPr>
        <w:t xml:space="preserve">меньшился по сравнению с остатком на 01.01.2025 (52 548 927,13 руб.) на сумму всего 5 826 995,89 руб. в связи с приобретением основных средств – 1 429 582,42 руб., безвозмездным получением – 463 680,00 руб., восстановление с </w:t>
      </w:r>
      <w:proofErr w:type="spellStart"/>
      <w:r>
        <w:rPr>
          <w:rFonts w:ascii="Liberation Serif" w:eastAsia="Liberation Serif" w:hAnsi="Liberation Serif" w:cs="Liberation Serif"/>
          <w:color w:val="000000"/>
          <w:sz w:val="24"/>
          <w:szCs w:val="24"/>
          <w:shd w:val="clear" w:color="auto" w:fill="FFFFFF"/>
        </w:rPr>
        <w:t>забаланса</w:t>
      </w:r>
      <w:proofErr w:type="spellEnd"/>
      <w:r>
        <w:rPr>
          <w:rFonts w:ascii="Liberation Serif" w:eastAsia="Liberation Serif" w:hAnsi="Liberation Serif" w:cs="Liberation Serif"/>
          <w:color w:val="000000"/>
          <w:sz w:val="24"/>
          <w:szCs w:val="24"/>
          <w:shd w:val="clear" w:color="auto" w:fill="FFFFFF"/>
        </w:rPr>
        <w:t xml:space="preserve"> - 80 207,73 руб.,   выдачей   в   эксплуатацию   основных   средств   стоимостью до 10 000 рублей – 534 442,26 руб., списанием пришедших в негодность – 1 013 036,85 руб., безвозмездной передачей –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6 252 986,93 руб.</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амортизации основных средств (КОСГУ 411) по состоянию на 01.01.2026</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proofErr w:type="gramStart"/>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proofErr w:type="gramEnd"/>
      <w:r>
        <w:rPr>
          <w:rFonts w:ascii="Liberation Serif" w:eastAsia="Liberation Serif" w:hAnsi="Liberation Serif" w:cs="Liberation Serif"/>
          <w:color w:val="000000"/>
          <w:sz w:val="24"/>
          <w:szCs w:val="24"/>
          <w:shd w:val="clear" w:color="auto" w:fill="FFFFFF"/>
        </w:rPr>
        <w:t>46 535 418,85 руб.) уменьшился по сравнению с остатком на 01.01.2025 (51356777,19 руб.) на сумму всего 4 821 358,34 руб. в связи с начислением амортизации – 1 259 585,12 руб., списанием амортизации пришедших в негодность основных средств – 1 013 036,85</w:t>
      </w:r>
      <w:r w:rsidR="00E305AC">
        <w:rPr>
          <w:rFonts w:ascii="Liberation Serif" w:eastAsia="Liberation Serif" w:hAnsi="Liberation Serif" w:cs="Liberation Serif"/>
          <w:color w:val="000000"/>
          <w:sz w:val="24"/>
          <w:szCs w:val="24"/>
          <w:shd w:val="clear" w:color="auto" w:fill="FFFFFF"/>
        </w:rPr>
        <w:t xml:space="preserve"> руб.</w:t>
      </w:r>
      <w:r>
        <w:rPr>
          <w:rFonts w:ascii="Liberation Serif" w:eastAsia="Liberation Serif" w:hAnsi="Liberation Serif" w:cs="Liberation Serif"/>
          <w:color w:val="000000"/>
          <w:sz w:val="24"/>
          <w:szCs w:val="24"/>
          <w:shd w:val="clear" w:color="auto" w:fill="FFFFFF"/>
        </w:rPr>
        <w:t>, безвозмездной передачей амортизации – 5 443 956,61 руб., безвозмездным получением амортизации – 376 050,00 руб.</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xml:space="preserve">Остаток материальных запасов по состоянию на 01.01.2026 (2 848 920,20 руб.) уменьшился  по сравнению с остатком на 01.01.2025 (3 373 212,36 руб.) на сумму всего 524 292,16 руб. в связи с приобретением материальных запасов – 9 830 006,20 руб., с восстановлением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 124 835,10 руб.,   с безвозмездным получением –1 237,64 руб., с оприходованием лома 780,00 руб., списанием выданных/испорченных материальных запасов –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10 182 917,27 руб., безвозмездной передачей –  297 453,83 руб., списанием лома 780,00 руб. </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110300000 "Непроизведенные активы" по состоянию на 01.01.2026 (0,00 руб.) уменьшился по сравнению с остатком на 01.01.2025 (4 644 206,88 руб.) на сумму всего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4 644 206,88 руб.- в связи с передачей земельного участка. </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права пользования нефинансовыми активами по состоянию на 01.01.2026</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w:t>
      </w:r>
      <w:r w:rsidR="00270244">
        <w:rPr>
          <w:rFonts w:ascii="Liberation Serif" w:eastAsia="Liberation Serif" w:hAnsi="Liberation Serif" w:cs="Liberation Serif"/>
          <w:color w:val="000000"/>
          <w:sz w:val="24"/>
          <w:szCs w:val="24"/>
          <w:shd w:val="clear" w:color="auto" w:fill="FFFFFF"/>
        </w:rPr>
        <w:t>11,00</w:t>
      </w:r>
      <w:r>
        <w:rPr>
          <w:rFonts w:ascii="Liberation Serif" w:eastAsia="Liberation Serif" w:hAnsi="Liberation Serif" w:cs="Liberation Serif"/>
          <w:color w:val="000000"/>
          <w:sz w:val="24"/>
          <w:szCs w:val="24"/>
          <w:shd w:val="clear" w:color="auto" w:fill="FFFFFF"/>
        </w:rPr>
        <w:t xml:space="preserve"> руб.) уменьшился по сравнению с остатком на 01.01.202</w:t>
      </w:r>
      <w:r w:rsidR="00270244">
        <w:rPr>
          <w:rFonts w:ascii="Liberation Serif" w:eastAsia="Liberation Serif" w:hAnsi="Liberation Serif" w:cs="Liberation Serif"/>
          <w:color w:val="000000"/>
          <w:sz w:val="24"/>
          <w:szCs w:val="24"/>
          <w:shd w:val="clear" w:color="auto" w:fill="FFFFFF"/>
        </w:rPr>
        <w:t>5</w:t>
      </w:r>
      <w:r>
        <w:rPr>
          <w:rFonts w:ascii="Liberation Serif" w:eastAsia="Liberation Serif" w:hAnsi="Liberation Serif" w:cs="Liberation Serif"/>
          <w:color w:val="000000"/>
          <w:sz w:val="24"/>
          <w:szCs w:val="24"/>
          <w:shd w:val="clear" w:color="auto" w:fill="FFFFFF"/>
        </w:rPr>
        <w:t xml:space="preserve"> (</w:t>
      </w:r>
      <w:r w:rsidR="00270244">
        <w:rPr>
          <w:rFonts w:ascii="Liberation Serif" w:eastAsia="Liberation Serif" w:hAnsi="Liberation Serif" w:cs="Liberation Serif"/>
          <w:color w:val="000000"/>
          <w:sz w:val="24"/>
          <w:szCs w:val="24"/>
          <w:shd w:val="clear" w:color="auto" w:fill="FFFFFF"/>
        </w:rPr>
        <w:t>5 445 981,48</w:t>
      </w:r>
      <w:r>
        <w:rPr>
          <w:rFonts w:ascii="Liberation Serif" w:eastAsia="Liberation Serif" w:hAnsi="Liberation Serif" w:cs="Liberation Serif"/>
          <w:color w:val="000000"/>
          <w:sz w:val="24"/>
          <w:szCs w:val="24"/>
          <w:shd w:val="clear" w:color="auto" w:fill="FFFFFF"/>
        </w:rPr>
        <w:t xml:space="preserve"> руб.) на сумму </w:t>
      </w:r>
      <w:r w:rsidR="00270244">
        <w:rPr>
          <w:rFonts w:ascii="Liberation Serif" w:eastAsia="Liberation Serif" w:hAnsi="Liberation Serif" w:cs="Liberation Serif"/>
          <w:color w:val="000000"/>
          <w:sz w:val="24"/>
          <w:szCs w:val="24"/>
          <w:shd w:val="clear" w:color="auto" w:fill="FFFFFF"/>
        </w:rPr>
        <w:t>5 445 970,48</w:t>
      </w:r>
      <w:r>
        <w:rPr>
          <w:rFonts w:ascii="Liberation Serif" w:eastAsia="Liberation Serif" w:hAnsi="Liberation Serif" w:cs="Liberation Serif"/>
          <w:color w:val="000000"/>
          <w:sz w:val="24"/>
          <w:szCs w:val="24"/>
          <w:shd w:val="clear" w:color="auto" w:fill="FFFFFF"/>
        </w:rPr>
        <w:t xml:space="preserve"> руб. в связи с заключением и расторжением договоров безвозмездного пользования.</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амортизации прав пользования активами по состоянию на 01.01.2026 (1,</w:t>
      </w:r>
      <w:r w:rsidR="00270244">
        <w:rPr>
          <w:rFonts w:ascii="Liberation Serif" w:eastAsia="Liberation Serif" w:hAnsi="Liberation Serif" w:cs="Liberation Serif"/>
          <w:color w:val="000000"/>
          <w:sz w:val="24"/>
          <w:szCs w:val="24"/>
          <w:shd w:val="clear" w:color="auto" w:fill="FFFFFF"/>
        </w:rPr>
        <w:t>78</w:t>
      </w:r>
      <w:r>
        <w:rPr>
          <w:rFonts w:ascii="Liberation Serif" w:eastAsia="Liberation Serif" w:hAnsi="Liberation Serif" w:cs="Liberation Serif"/>
          <w:color w:val="000000"/>
          <w:sz w:val="24"/>
          <w:szCs w:val="24"/>
          <w:shd w:val="clear" w:color="auto" w:fill="FFFFFF"/>
        </w:rPr>
        <w:t xml:space="preserve"> руб.) уменьшился по сравнению с остатком на 01.01.2025 (</w:t>
      </w:r>
      <w:r w:rsidR="00270244">
        <w:rPr>
          <w:rFonts w:ascii="Liberation Serif" w:eastAsia="Liberation Serif" w:hAnsi="Liberation Serif" w:cs="Liberation Serif"/>
          <w:color w:val="000000"/>
          <w:sz w:val="24"/>
          <w:szCs w:val="24"/>
          <w:shd w:val="clear" w:color="auto" w:fill="FFFFFF"/>
        </w:rPr>
        <w:t xml:space="preserve">3 018 244,56 </w:t>
      </w:r>
      <w:r>
        <w:rPr>
          <w:rFonts w:ascii="Liberation Serif" w:eastAsia="Liberation Serif" w:hAnsi="Liberation Serif" w:cs="Liberation Serif"/>
          <w:color w:val="000000"/>
          <w:sz w:val="24"/>
          <w:szCs w:val="24"/>
          <w:shd w:val="clear" w:color="auto" w:fill="FFFFFF"/>
        </w:rPr>
        <w:t xml:space="preserve">руб.)  на сумму </w:t>
      </w:r>
      <w:r w:rsidR="00270244">
        <w:rPr>
          <w:rFonts w:ascii="Liberation Serif" w:eastAsia="Liberation Serif" w:hAnsi="Liberation Serif" w:cs="Liberation Serif"/>
          <w:color w:val="000000"/>
          <w:sz w:val="24"/>
          <w:szCs w:val="24"/>
          <w:shd w:val="clear" w:color="auto" w:fill="FFFFFF"/>
        </w:rPr>
        <w:t>3</w:t>
      </w:r>
      <w:r>
        <w:rPr>
          <w:rFonts w:ascii="Liberation Serif" w:eastAsia="Liberation Serif" w:hAnsi="Liberation Serif" w:cs="Liberation Serif"/>
          <w:color w:val="000000"/>
          <w:sz w:val="24"/>
          <w:szCs w:val="24"/>
          <w:shd w:val="clear" w:color="auto" w:fill="FFFFFF"/>
        </w:rPr>
        <w:t xml:space="preserve"> </w:t>
      </w:r>
      <w:r w:rsidR="00270244">
        <w:rPr>
          <w:rFonts w:ascii="Liberation Serif" w:eastAsia="Liberation Serif" w:hAnsi="Liberation Serif" w:cs="Liberation Serif"/>
          <w:color w:val="000000"/>
          <w:sz w:val="24"/>
          <w:szCs w:val="24"/>
          <w:shd w:val="clear" w:color="auto" w:fill="FFFFFF"/>
        </w:rPr>
        <w:t>018</w:t>
      </w:r>
      <w:r>
        <w:rPr>
          <w:rFonts w:ascii="Liberation Serif" w:eastAsia="Liberation Serif" w:hAnsi="Liberation Serif" w:cs="Liberation Serif"/>
          <w:color w:val="000000"/>
          <w:sz w:val="24"/>
          <w:szCs w:val="24"/>
          <w:shd w:val="clear" w:color="auto" w:fill="FFFFFF"/>
        </w:rPr>
        <w:t xml:space="preserve"> </w:t>
      </w:r>
      <w:r w:rsidR="00270244">
        <w:rPr>
          <w:rFonts w:ascii="Liberation Serif" w:eastAsia="Liberation Serif" w:hAnsi="Liberation Serif" w:cs="Liberation Serif"/>
          <w:color w:val="000000"/>
          <w:sz w:val="24"/>
          <w:szCs w:val="24"/>
          <w:shd w:val="clear" w:color="auto" w:fill="FFFFFF"/>
        </w:rPr>
        <w:t>242</w:t>
      </w:r>
      <w:r>
        <w:rPr>
          <w:rFonts w:ascii="Liberation Serif" w:eastAsia="Liberation Serif" w:hAnsi="Liberation Serif" w:cs="Liberation Serif"/>
          <w:color w:val="000000"/>
          <w:sz w:val="24"/>
          <w:szCs w:val="24"/>
          <w:shd w:val="clear" w:color="auto" w:fill="FFFFFF"/>
        </w:rPr>
        <w:t>,</w:t>
      </w:r>
      <w:r w:rsidR="00270244">
        <w:rPr>
          <w:rFonts w:ascii="Liberation Serif" w:eastAsia="Liberation Serif" w:hAnsi="Liberation Serif" w:cs="Liberation Serif"/>
          <w:color w:val="000000"/>
          <w:sz w:val="24"/>
          <w:szCs w:val="24"/>
          <w:shd w:val="clear" w:color="auto" w:fill="FFFFFF"/>
        </w:rPr>
        <w:t>7</w:t>
      </w:r>
      <w:r>
        <w:rPr>
          <w:rFonts w:ascii="Liberation Serif" w:eastAsia="Liberation Serif" w:hAnsi="Liberation Serif" w:cs="Liberation Serif"/>
          <w:color w:val="000000"/>
          <w:sz w:val="24"/>
          <w:szCs w:val="24"/>
          <w:shd w:val="clear" w:color="auto" w:fill="FFFFFF"/>
        </w:rPr>
        <w:t>8 руб. в связи с заключением и расторжением договоров безвозмездного пользования.</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xml:space="preserve"> Остаток права пользования нематериальными активами по состоянию на 01.01.2026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sidR="00E305AC">
        <w:rPr>
          <w:rFonts w:ascii="Liberation Serif" w:eastAsia="Liberation Serif" w:hAnsi="Liberation Serif" w:cs="Liberation Serif"/>
          <w:color w:val="000000"/>
          <w:sz w:val="24"/>
          <w:szCs w:val="24"/>
          <w:shd w:val="clear" w:color="auto" w:fill="FFFFFF"/>
        </w:rPr>
        <w:t xml:space="preserve">    </w:t>
      </w:r>
      <w:proofErr w:type="gramStart"/>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w:t>
      </w:r>
      <w:proofErr w:type="gramEnd"/>
      <w:r>
        <w:rPr>
          <w:rFonts w:ascii="Liberation Serif" w:eastAsia="Liberation Serif" w:hAnsi="Liberation Serif" w:cs="Liberation Serif"/>
          <w:color w:val="000000"/>
          <w:sz w:val="24"/>
          <w:szCs w:val="24"/>
          <w:shd w:val="clear" w:color="auto" w:fill="FFFFFF"/>
        </w:rPr>
        <w:t>2 473 150,31 руб.) увеличился по сравнению с остатком на 01.01.2025 (1 841 525,00 руб.)  на сумму всего 631 625,31 руб. в связи с приобретением неисключительных прав и безвозмездным получением.</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амортизации прав пользования нематериальными активами по состоянию на 01.01.2026</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(98 600,00 руб.) увеличился по сравнению с остатком на 01.01.2025 (98 600,00 руб.).</w:t>
      </w:r>
    </w:p>
    <w:p w:rsidR="00211BB1" w:rsidRDefault="00F00BC8">
      <w:pPr>
        <w:rPr>
          <w:color w:val="000000"/>
        </w:rPr>
      </w:pPr>
      <w:r>
        <w:rPr>
          <w:rFonts w:ascii="DejaVu Sans" w:eastAsia="DejaVu Sans" w:hAnsi="DejaVu Sans" w:cs="DejaVu Sans"/>
          <w:color w:val="000000"/>
          <w:sz w:val="24"/>
          <w:szCs w:val="24"/>
        </w:rPr>
        <w:t> </w:t>
      </w:r>
    </w:p>
    <w:p w:rsidR="00211BB1" w:rsidRDefault="00F00BC8">
      <w:pPr>
        <w:ind w:firstLine="540"/>
        <w:jc w:val="both"/>
        <w:rPr>
          <w:rFonts w:ascii="Liberation Serif" w:eastAsia="Liberation Serif" w:hAnsi="Liberation Serif" w:cs="Liberation Serif"/>
          <w:b/>
          <w:color w:val="000000"/>
          <w:sz w:val="24"/>
          <w:szCs w:val="24"/>
        </w:rPr>
      </w:pPr>
      <w:r>
        <w:rPr>
          <w:rFonts w:ascii="Liberation Serif" w:eastAsia="Liberation Serif" w:hAnsi="Liberation Serif" w:cs="Liberation Serif"/>
          <w:b/>
          <w:color w:val="000000"/>
          <w:sz w:val="24"/>
          <w:szCs w:val="24"/>
        </w:rPr>
        <w:t> </w:t>
      </w:r>
    </w:p>
    <w:p w:rsidR="00270244" w:rsidRDefault="00270244">
      <w:pPr>
        <w:ind w:firstLine="540"/>
        <w:jc w:val="both"/>
        <w:rPr>
          <w:color w:val="000000"/>
        </w:rPr>
      </w:pPr>
    </w:p>
    <w:p w:rsidR="00211BB1" w:rsidRDefault="00F00BC8">
      <w:pPr>
        <w:ind w:firstLine="540"/>
        <w:jc w:val="both"/>
        <w:rPr>
          <w:color w:val="000000"/>
        </w:rPr>
      </w:pPr>
      <w:r>
        <w:rPr>
          <w:rFonts w:ascii="Liberation Serif" w:eastAsia="Liberation Serif" w:hAnsi="Liberation Serif" w:cs="Liberation Serif"/>
          <w:b/>
          <w:color w:val="000000"/>
          <w:sz w:val="24"/>
          <w:szCs w:val="24"/>
          <w:shd w:val="clear" w:color="auto" w:fill="FFFFFF"/>
        </w:rPr>
        <w:lastRenderedPageBreak/>
        <w:t>Сведения по дебиторской и кредиторской задолженности (ф.0503169):</w:t>
      </w:r>
    </w:p>
    <w:p w:rsidR="00211BB1" w:rsidRDefault="00F00BC8">
      <w:pPr>
        <w:ind w:firstLine="540"/>
        <w:jc w:val="both"/>
        <w:rPr>
          <w:color w:val="000000"/>
        </w:rPr>
      </w:pPr>
      <w:r>
        <w:rPr>
          <w:rFonts w:ascii="Liberation Serif" w:eastAsia="Liberation Serif" w:hAnsi="Liberation Serif" w:cs="Liberation Serif"/>
          <w:b/>
          <w:color w:val="000000"/>
          <w:sz w:val="24"/>
          <w:szCs w:val="24"/>
          <w:shd w:val="clear" w:color="auto" w:fill="FFFFFF"/>
        </w:rPr>
        <w:t>Бюджетная деятельность:</w:t>
      </w:r>
    </w:p>
    <w:p w:rsidR="00211BB1" w:rsidRDefault="00F00BC8">
      <w:pPr>
        <w:ind w:firstLine="540"/>
        <w:rPr>
          <w:color w:val="000000"/>
        </w:rPr>
      </w:pPr>
      <w:r>
        <w:rPr>
          <w:rFonts w:ascii="Liberation Serif" w:eastAsia="Liberation Serif" w:hAnsi="Liberation Serif" w:cs="Liberation Serif"/>
          <w:b/>
          <w:color w:val="000000"/>
          <w:sz w:val="24"/>
          <w:szCs w:val="24"/>
          <w:shd w:val="clear" w:color="auto" w:fill="FFFFFF"/>
        </w:rPr>
        <w:t>Дебиторская задолженность:</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120500000 "Расчеты по доходам" по состоянию на 01.01.2026 года составил 4 183 926 468,63 руб., в связи с образованием остатка по счету 120536000 "Расчеты по доходам бюджета от возврата субсидий на выполнение государственного (муниципального) задания" в сумме 4 209 147,41 руб. в связи с начислением дохода от возврата остатка субсидии при </w:t>
      </w:r>
      <w:proofErr w:type="spellStart"/>
      <w:r>
        <w:rPr>
          <w:rFonts w:ascii="Liberation Serif" w:eastAsia="Liberation Serif" w:hAnsi="Liberation Serif" w:cs="Liberation Serif"/>
          <w:color w:val="000000"/>
          <w:sz w:val="24"/>
          <w:szCs w:val="24"/>
          <w:shd w:val="clear" w:color="auto" w:fill="FFFFFF"/>
        </w:rPr>
        <w:t>недостижении</w:t>
      </w:r>
      <w:proofErr w:type="spellEnd"/>
      <w:r>
        <w:rPr>
          <w:rFonts w:ascii="Liberation Serif" w:eastAsia="Liberation Serif" w:hAnsi="Liberation Serif" w:cs="Liberation Serif"/>
          <w:color w:val="000000"/>
          <w:sz w:val="24"/>
          <w:szCs w:val="24"/>
          <w:shd w:val="clear" w:color="auto" w:fill="FFFFFF"/>
        </w:rPr>
        <w:t xml:space="preserve"> целевых показателей; остатка по счету 120551000 "Расчеты по безвозмездным поступлениям текущего характера от других бюджетов бюджетной системы Российской Федерации" в сумме 4 167 988 733,24 руб., в том числе 4 164 790 700,00 руб. в связи с начислением доходов будущих периодов от представления</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межбюджетных трансфертов, из них долгосрочные в сумме 2 869 907 200,00 руб., и 3 198 033,24 руб. в связи с начислением дохода по возврату неиспользованного остатка целевого межбюджетного трансферта; остатка по счету 120553000 "Расчеты по поступлениям текущего характера в бюджеты бюджетной системы Российской Федерации от бюджетных и автономных учреждений" в сумме 11 728 587,98 руб. в связи с начислением дохода от возврата остатка субсидий на иные цели.</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xml:space="preserve">Остаток по счету 120600000 "Расчеты по выданным авансам" по состоянию на 01.01.2026 года составил  69 6834 66,37 руб. в связи с образованием: остатка по счету 12064В000 "Расчеты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в сумме                          9 994 375,69 руб., отчеты по использованию которых будут предоставлены в январе 2026 года, остатка по счету 120662000 "Расчеты по авансам по пособиям по социальной помощи населению в денежной форме" в сумме 33 194 340,83 руб. - перечислены в декабре 2025 года УФПС Смоленской области пособия, отчеты о доставке которых предоставляются в январе 2026 года, перечислена государственная социальная помощь гражданам на основании социального контракта, отчеты по использованию которой будут предоставлены в 2026 году; остатка по счету 120663000 "Расчеты по авансам по пособиям по социальной помощи населению в натуральной форме" в сумме </w:t>
      </w:r>
      <w:r w:rsidR="00E305AC">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26 494 749,85 руб., в том числе 14 102 502,05 руб. - перечислены в декабре 2025 года УФПС Смоленской области компенсации льготным категориям граждан, отчеты о доставке которых предоставляются в январе 2025 года и 11 757 247,80 руб. – перечислен аванс за услуги по организации отдыха и оздоровления детей в зимний период, 635 000,00 – перечислен аванс в целях частичной оплаты стоимости путевок с использованием электронного сертификата.</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120800000 "Расчеты с подотчетными лицами" по состоянию на 01.01.2026 года составил 12 058 406,60 руб. в связи с образованием остатка: по счету 120821000 "Расчеты с подотчетными лицами по оплате услуг связи"  в  сумме  309 739,80 руб. - задолженность сложилась  за счет приобретения знаков почтовой оплаты в 2025 году; по счету 120863000 "Расчеты с подотчетными лицами по оплате пособий по социальной помощи населению в натуральной форме" в сумме 11 757 247,80 руб. – выданы в подотчет путевки в оздоровительные лагеря, авансовый отчет по которым предоставляется в январе 2026 года.</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120900000 "Расчеты по ущербу и иным доходам" по состоянию на 01.01.2026 года составил 18 269 055,73 руб., в том числе по счету 120934000 "Расчеты по доходам от компенсации затрат" в сумме 5 918 537,30 руб. и по счету 120936000 "Расчеты по доходам бюджета от возврата дебиторской задолженности прошлых лет" в сумме 12 350 518,43 руб.</w:t>
      </w:r>
    </w:p>
    <w:p w:rsidR="00211BB1" w:rsidRDefault="00F00BC8">
      <w:pPr>
        <w:ind w:firstLine="540"/>
        <w:jc w:val="both"/>
        <w:rPr>
          <w:color w:val="000000"/>
        </w:rPr>
      </w:pPr>
      <w:r>
        <w:rPr>
          <w:rFonts w:ascii="Liberation Serif" w:eastAsia="Liberation Serif" w:hAnsi="Liberation Serif" w:cs="Liberation Serif"/>
          <w:b/>
          <w:color w:val="000000"/>
          <w:sz w:val="24"/>
          <w:szCs w:val="24"/>
          <w:shd w:val="clear" w:color="auto" w:fill="FFFFFF"/>
        </w:rPr>
        <w:t>Кредиторская задолженность:</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130200000 "Расчеты по принятым обязательствам" по состоянию на 01.01.2026 года составил 5380,96 руб., из них остаток по счету 130221000 "Расчеты по услугам связи" в сумме 5 380,96 руб. - задолженность за декабрь 2025 года по услугам отправки почтовых отправлений и фельдъегерской связи.</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130300000 "Расчеты по платежам в бюджет" на 01.01.2026 года  составил 2 105 147,73 руб. из них остаток по счету  130305000 "Прочие расчеты по прочим платежам в бюджет" составил 2 104 694,73 руб., в том числе: 960,00 руб. - текущая задолженность по начисленному транспортному налогу за 4 квартал 2025 года, 2 103 734,73 руб. – остаток неиспользованных межбюджетных трансфертов, подлежащий возврату в 202</w:t>
      </w:r>
      <w:r w:rsidR="00270244">
        <w:rPr>
          <w:rFonts w:ascii="Liberation Serif" w:eastAsia="Liberation Serif" w:hAnsi="Liberation Serif" w:cs="Liberation Serif"/>
          <w:color w:val="000000"/>
          <w:sz w:val="24"/>
          <w:szCs w:val="24"/>
          <w:shd w:val="clear" w:color="auto" w:fill="FFFFFF"/>
        </w:rPr>
        <w:t>6</w:t>
      </w:r>
      <w:r>
        <w:rPr>
          <w:rFonts w:ascii="Liberation Serif" w:eastAsia="Liberation Serif" w:hAnsi="Liberation Serif" w:cs="Liberation Serif"/>
          <w:color w:val="000000"/>
          <w:sz w:val="24"/>
          <w:szCs w:val="24"/>
          <w:shd w:val="clear" w:color="auto" w:fill="FFFFFF"/>
        </w:rPr>
        <w:t xml:space="preserve"> году; остаток по </w:t>
      </w:r>
      <w:r>
        <w:rPr>
          <w:rFonts w:ascii="Liberation Serif" w:eastAsia="Liberation Serif" w:hAnsi="Liberation Serif" w:cs="Liberation Serif"/>
          <w:color w:val="000000"/>
          <w:sz w:val="24"/>
          <w:szCs w:val="24"/>
          <w:shd w:val="clear" w:color="auto" w:fill="FFFFFF"/>
        </w:rPr>
        <w:lastRenderedPageBreak/>
        <w:t>счету 130312000 "Расчеты по налогу на имущество организаций" – 453,00 руб. - текущая задолженность по начисленному налогу за 4 квартал 2025 года.</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140140000 "Доходы будущих периодов" на 01.01.2026 года составил              4 165 236 684,83 руб. в связи с начислением доходов от операционной аренды, доходов по договорам безвозмездного пользования имуществом, начислением доходов от предоставления межбюджетных трансфертов на 2026-2028 гг. и грантов на 2026 год.</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Остаток по счету 140160000 "Резервы предстоящих расходов" на 01.01.2026 составил руб., в связи 21 313 832,17 руб. с формированием резервов предстоящих расходов на оплату отпусков и начислений на них, а также по иным обязательствам, неопределенным по величине и времени исполнения.</w:t>
      </w:r>
    </w:p>
    <w:p w:rsidR="00211BB1" w:rsidRDefault="00F00BC8">
      <w:pPr>
        <w:ind w:firstLine="540"/>
        <w:rPr>
          <w:color w:val="000000"/>
        </w:rPr>
      </w:pPr>
      <w:r>
        <w:rPr>
          <w:rFonts w:ascii="Liberation Serif" w:eastAsia="Liberation Serif" w:hAnsi="Liberation Serif" w:cs="Liberation Serif"/>
          <w:color w:val="000000"/>
          <w:sz w:val="24"/>
          <w:szCs w:val="24"/>
          <w:shd w:val="clear" w:color="auto" w:fill="FFFFFF"/>
        </w:rPr>
        <w:t>На 01.01.2025 произошли изменения целевой статьи в КБК расходов:</w:t>
      </w:r>
    </w:p>
    <w:p w:rsidR="00211BB1" w:rsidRDefault="00F00BC8">
      <w:pPr>
        <w:ind w:firstLine="540"/>
        <w:rPr>
          <w:color w:val="000000"/>
        </w:rPr>
      </w:pPr>
      <w:r>
        <w:rPr>
          <w:rFonts w:ascii="Liberation Serif" w:eastAsia="Liberation Serif" w:hAnsi="Liberation Serif" w:cs="Liberation Serif"/>
          <w:color w:val="000000"/>
          <w:sz w:val="24"/>
          <w:szCs w:val="24"/>
          <w:shd w:val="clear" w:color="auto" w:fill="FFFFFF"/>
        </w:rPr>
        <w:t>- по счету 120821000, 130221000, 130312000, 130313000 изменен ЦСР с 0241200140 на ЦСР 0241100140;</w:t>
      </w:r>
    </w:p>
    <w:p w:rsidR="00211BB1" w:rsidRDefault="00F00BC8">
      <w:pPr>
        <w:ind w:firstLine="540"/>
        <w:rPr>
          <w:color w:val="000000"/>
        </w:rPr>
      </w:pPr>
      <w:r>
        <w:rPr>
          <w:rFonts w:ascii="Liberation Serif" w:eastAsia="Liberation Serif" w:hAnsi="Liberation Serif" w:cs="Liberation Serif"/>
          <w:color w:val="000000"/>
          <w:sz w:val="24"/>
          <w:szCs w:val="24"/>
          <w:shd w:val="clear" w:color="auto" w:fill="FFFFFF"/>
        </w:rPr>
        <w:t>- по счету 120662000 изменен ЦСР 0230271270 на ЦСР 0240171270, ЦСР 021Р150840 на ЦСР 02407R0840,</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ЦСР 02302R4043 и 02302R4044 на ЦСР 021Я254040.</w:t>
      </w:r>
    </w:p>
    <w:p w:rsidR="00211BB1" w:rsidRDefault="00F00BC8" w:rsidP="00F00BC8">
      <w:pPr>
        <w:ind w:firstLine="540"/>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b/>
          <w:color w:val="000000"/>
          <w:sz w:val="24"/>
          <w:szCs w:val="24"/>
          <w:shd w:val="clear" w:color="auto" w:fill="FFFFFF"/>
        </w:rPr>
        <w:t>Средства во временном распоряжении:</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Дебиторская задолженность отсутствует.</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Кредиторская задолженность на 01.01.2026 составил 9 127 534,00 руб. в связи с поступлением денежных средств, перечисленных на счет в соответствии с постановлением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 предоставления субсидии гражданам, уволенным  с  военной  службы  и  приравненных  к  ним  лиц,  на  приобретение  жилья.</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Сведени</w:t>
      </w:r>
      <w:r>
        <w:rPr>
          <w:rFonts w:ascii="Liberation Serif" w:eastAsia="Liberation Serif" w:hAnsi="Liberation Serif" w:cs="Liberation Serif"/>
          <w:b/>
          <w:color w:val="000000"/>
          <w:sz w:val="24"/>
          <w:szCs w:val="24"/>
        </w:rPr>
        <w:t>я о финансовых вложениях получателя бюджетных средств, администратора источников финансирования дефицита бюджета (ф.0503171):</w:t>
      </w:r>
    </w:p>
    <w:p w:rsidR="00211BB1" w:rsidRDefault="00F00BC8">
      <w:pPr>
        <w:ind w:firstLine="700"/>
        <w:jc w:val="both"/>
        <w:rPr>
          <w:color w:val="000000"/>
        </w:rPr>
      </w:pPr>
      <w:r>
        <w:rPr>
          <w:rFonts w:ascii="Liberation Serif" w:eastAsia="Liberation Serif" w:hAnsi="Liberation Serif" w:cs="Liberation Serif"/>
          <w:color w:val="000000"/>
          <w:sz w:val="24"/>
          <w:szCs w:val="24"/>
        </w:rPr>
        <w:t>По   состоянию   на   01.01.2026 г.   отражен   остаток   по   счету   120433000 в сумме             2 876 555 470,03 руб. - вложения Учредителя в недвижимое и особо ценное движимое имущество бюджетных учреждений;</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Сведения об изменении остатков валюты баланса (ф.0503173):</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По состоянию на 01.01.2026 года изменения остатков валюты баланса отсутствуют.</w:t>
      </w:r>
    </w:p>
    <w:p w:rsidR="00211BB1" w:rsidRDefault="00F00BC8">
      <w:pPr>
        <w:ind w:firstLine="700"/>
        <w:jc w:val="both"/>
        <w:rPr>
          <w:color w:val="000000"/>
        </w:rPr>
      </w:pPr>
      <w:r>
        <w:rPr>
          <w:rFonts w:ascii="DejaVu Sans" w:eastAsia="DejaVu Sans" w:hAnsi="DejaVu Sans" w:cs="DejaVu Sans"/>
          <w:color w:val="FF0004"/>
          <w:sz w:val="20"/>
          <w:szCs w:val="20"/>
        </w:rPr>
        <w:t> </w:t>
      </w:r>
    </w:p>
    <w:p w:rsidR="00211BB1" w:rsidRDefault="00F00BC8">
      <w:pPr>
        <w:ind w:firstLine="700"/>
        <w:jc w:val="both"/>
        <w:rPr>
          <w:color w:val="000000"/>
        </w:rPr>
      </w:pPr>
      <w:r>
        <w:rPr>
          <w:rFonts w:ascii="DejaVu Sans" w:eastAsia="DejaVu Sans" w:hAnsi="DejaVu Sans" w:cs="DejaVu Sans"/>
          <w:color w:val="FF0004"/>
          <w:sz w:val="20"/>
          <w:szCs w:val="20"/>
        </w:rPr>
        <w:t> </w:t>
      </w:r>
      <w:r>
        <w:rPr>
          <w:rFonts w:ascii="Liberation Serif" w:eastAsia="Liberation Serif" w:hAnsi="Liberation Serif" w:cs="Liberation Serif"/>
          <w:b/>
          <w:color w:val="0A0A0A"/>
          <w:sz w:val="24"/>
          <w:szCs w:val="24"/>
          <w:shd w:val="clear" w:color="auto" w:fill="FFFFFF"/>
        </w:rPr>
        <w:t>Сведения о принятых и неисполненных обязательствах получателя бюджетных средств (ф.0503175):</w:t>
      </w:r>
    </w:p>
    <w:p w:rsidR="00211BB1" w:rsidRDefault="00F00BC8">
      <w:pPr>
        <w:ind w:firstLine="700"/>
        <w:jc w:val="both"/>
        <w:rPr>
          <w:color w:val="000000"/>
        </w:rPr>
      </w:pPr>
      <w:r>
        <w:rPr>
          <w:rFonts w:ascii="Liberation Serif" w:eastAsia="Liberation Serif" w:hAnsi="Liberation Serif" w:cs="Liberation Serif"/>
          <w:color w:val="0A0A0A"/>
          <w:sz w:val="24"/>
          <w:szCs w:val="24"/>
          <w:shd w:val="clear" w:color="auto" w:fill="FFFFFF"/>
        </w:rPr>
        <w:t>В 2025 году экономия при заключении государственных контрактов с применением конкурентных способов составила 3 311 180,41руб.</w:t>
      </w:r>
    </w:p>
    <w:p w:rsidR="00211BB1" w:rsidRDefault="00F00BC8">
      <w:pPr>
        <w:ind w:firstLine="700"/>
        <w:jc w:val="both"/>
        <w:rPr>
          <w:color w:val="000000"/>
        </w:rPr>
      </w:pPr>
      <w:r>
        <w:rPr>
          <w:rFonts w:ascii="Liberation Serif" w:eastAsia="Liberation Serif" w:hAnsi="Liberation Serif" w:cs="Liberation Serif"/>
          <w:color w:val="FF0004"/>
          <w:sz w:val="24"/>
          <w:szCs w:val="24"/>
        </w:rPr>
        <w:t> </w:t>
      </w:r>
    </w:p>
    <w:p w:rsidR="00211BB1" w:rsidRDefault="00F00BC8">
      <w:pPr>
        <w:ind w:firstLine="700"/>
        <w:jc w:val="both"/>
        <w:rPr>
          <w:color w:val="000000"/>
        </w:rPr>
      </w:pPr>
      <w:r>
        <w:rPr>
          <w:rFonts w:ascii="Liberation Serif" w:eastAsia="Liberation Serif" w:hAnsi="Liberation Serif" w:cs="Liberation Serif"/>
          <w:b/>
          <w:color w:val="FF0004"/>
          <w:sz w:val="24"/>
          <w:szCs w:val="24"/>
        </w:rPr>
        <w:t xml:space="preserve">  </w:t>
      </w:r>
    </w:p>
    <w:p w:rsidR="00211BB1" w:rsidRDefault="00F00BC8">
      <w:pPr>
        <w:ind w:firstLine="700"/>
        <w:jc w:val="both"/>
        <w:rPr>
          <w:color w:val="000000"/>
        </w:rPr>
      </w:pPr>
      <w:r>
        <w:rPr>
          <w:rFonts w:ascii="Liberation Serif" w:eastAsia="Liberation Serif" w:hAnsi="Liberation Serif" w:cs="Liberation Serif"/>
          <w:b/>
          <w:color w:val="000000"/>
          <w:sz w:val="24"/>
          <w:szCs w:val="24"/>
        </w:rPr>
        <w:t xml:space="preserve">Сведения об остатках денежных средств на счетах получателя бюджетных средств </w:t>
      </w:r>
      <w:hyperlink r:id="rId4">
        <w:r>
          <w:rPr>
            <w:rStyle w:val="a4"/>
            <w:rFonts w:ascii="Liberation Serif" w:eastAsia="Liberation Serif" w:hAnsi="Liberation Serif" w:cs="Liberation Serif"/>
            <w:b/>
            <w:color w:val="000000"/>
            <w:sz w:val="24"/>
            <w:szCs w:val="24"/>
            <w:u w:val="none"/>
          </w:rPr>
          <w:t>(ф.0503178)</w:t>
        </w:r>
      </w:hyperlink>
      <w:r>
        <w:rPr>
          <w:rFonts w:ascii="Liberation Serif" w:eastAsia="Liberation Serif" w:hAnsi="Liberation Serif" w:cs="Liberation Serif"/>
          <w:b/>
          <w:color w:val="000000"/>
          <w:sz w:val="24"/>
          <w:szCs w:val="24"/>
        </w:rPr>
        <w:t>:</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Остаток денежных средств, поступающих во временное распоряжение, на 01.01.2026 составил 9 127 534,00 руб. в связи с поступлением денежных средств, перечисленных на счет в соответствии с постановлением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 предоставления субсидии гражданам, уволенным с военной службы и приравненных к ним лиц, на приобретение жилья.</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lastRenderedPageBreak/>
        <w:t xml:space="preserve">Анализ показателей </w:t>
      </w:r>
      <w:r>
        <w:rPr>
          <w:rFonts w:ascii="Liberation Serif" w:eastAsia="Liberation Serif" w:hAnsi="Liberation Serif" w:cs="Liberation Serif"/>
          <w:b/>
          <w:color w:val="000000"/>
          <w:sz w:val="24"/>
          <w:szCs w:val="24"/>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p>
    <w:p w:rsidR="00211BB1" w:rsidRDefault="00F00BC8">
      <w:pPr>
        <w:ind w:firstLine="700"/>
        <w:jc w:val="both"/>
        <w:rPr>
          <w:color w:val="000000"/>
        </w:rPr>
      </w:pPr>
      <w:proofErr w:type="spellStart"/>
      <w:r>
        <w:rPr>
          <w:rFonts w:ascii="Liberation Serif" w:eastAsia="Liberation Serif" w:hAnsi="Liberation Serif" w:cs="Liberation Serif"/>
          <w:b/>
          <w:color w:val="000000"/>
          <w:sz w:val="24"/>
          <w:szCs w:val="24"/>
          <w:shd w:val="clear" w:color="auto" w:fill="FFFFFF"/>
        </w:rPr>
        <w:t>Забалансовые</w:t>
      </w:r>
      <w:proofErr w:type="spellEnd"/>
      <w:r>
        <w:rPr>
          <w:rFonts w:ascii="Liberation Serif" w:eastAsia="Liberation Serif" w:hAnsi="Liberation Serif" w:cs="Liberation Serif"/>
          <w:b/>
          <w:color w:val="000000"/>
          <w:sz w:val="24"/>
          <w:szCs w:val="24"/>
          <w:shd w:val="clear" w:color="auto" w:fill="FFFFFF"/>
        </w:rPr>
        <w:t xml:space="preserve"> счета: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01 «Имущество, полученное в пользование»: Остаток на 01.01.2026 (709 320 руб.) увеличился по сравнению с остатком на 01.01.2025 (9 489,00 руб.) на сумму 699 831,00 руб. в связи с началом срока действия неисключительных прав пользования программным обеспечением по лицензионным договорам.</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По счету 02 «Материальные ценности на хранении» остаток на 01.01.2026 составил                2 101,00 руб. увеличился по сравнению с 01.01.2025</w:t>
      </w:r>
      <w:r w:rsidR="00F1465F">
        <w:rPr>
          <w:rFonts w:ascii="Liberation Serif" w:eastAsia="Liberation Serif" w:hAnsi="Liberation Serif" w:cs="Liberation Serif"/>
          <w:color w:val="000000"/>
          <w:sz w:val="24"/>
          <w:szCs w:val="24"/>
          <w:shd w:val="clear" w:color="auto" w:fill="FFFFFF"/>
        </w:rPr>
        <w:t xml:space="preserve"> (52,00 руб.) на </w:t>
      </w:r>
      <w:bookmarkStart w:id="0" w:name="_GoBack"/>
      <w:bookmarkEnd w:id="0"/>
      <w:r>
        <w:rPr>
          <w:rFonts w:ascii="Liberation Serif" w:eastAsia="Liberation Serif" w:hAnsi="Liberation Serif" w:cs="Liberation Serif"/>
          <w:color w:val="000000"/>
          <w:sz w:val="24"/>
          <w:szCs w:val="24"/>
          <w:shd w:val="clear" w:color="auto" w:fill="FFFFFF"/>
        </w:rPr>
        <w:t>2 049,00 руб. в связи с принятием на учет нефинансовых активов, подлежащих списанию.</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03 «Бланки строгой отчетности» учитываются трудовые книжки и вкладыши к ним, удостоверения, сертификаты, свидетельства. Остаток по счету 03 по состоянию на 01.01.2026 (63 518,00 руб.) уменьшился по сравнению с остатком на 01.01.2025 (85 628,00 руб.) на сумму 22 110,00 руб., в связи с выдачей бланков строгой отчётности.</w:t>
      </w:r>
    </w:p>
    <w:p w:rsidR="00211BB1" w:rsidRDefault="00F00BC8">
      <w:pPr>
        <w:ind w:firstLine="700"/>
        <w:jc w:val="both"/>
        <w:rPr>
          <w:color w:val="000000"/>
        </w:rPr>
      </w:pPr>
      <w:r>
        <w:rPr>
          <w:rFonts w:ascii="Liberation Serif" w:eastAsia="Liberation Serif" w:hAnsi="Liberation Serif" w:cs="Liberation Serif"/>
          <w:color w:val="0D0C0C"/>
          <w:sz w:val="24"/>
          <w:szCs w:val="24"/>
          <w:shd w:val="clear" w:color="auto" w:fill="FFFFFF"/>
        </w:rPr>
        <w:t xml:space="preserve">На счете 04 «Сомнительная задолженность» учитывается задолженности неплатежеспособных дебиторов с момента принятия комиссией учреждения по поступлению и выбытию активов решения о ее списании с балансового учета учреждения и до принятия решения комиссией о признании задолженности безнадежной к взысканию. Остаток по счету 04 по состоянию на 01.01.2026 257 808,70 руб. не изменился по сравнению с остатком на 01.01.2025: исполнительное </w:t>
      </w:r>
      <w:proofErr w:type="spellStart"/>
      <w:r>
        <w:rPr>
          <w:rFonts w:ascii="Liberation Serif" w:eastAsia="Liberation Serif" w:hAnsi="Liberation Serif" w:cs="Liberation Serif"/>
          <w:color w:val="0D0C0C"/>
          <w:sz w:val="24"/>
          <w:szCs w:val="24"/>
          <w:shd w:val="clear" w:color="auto" w:fill="FFFFFF"/>
        </w:rPr>
        <w:t>производсво</w:t>
      </w:r>
      <w:proofErr w:type="spellEnd"/>
      <w:r>
        <w:rPr>
          <w:rFonts w:ascii="Liberation Serif" w:eastAsia="Liberation Serif" w:hAnsi="Liberation Serif" w:cs="Liberation Serif"/>
          <w:color w:val="0D0C0C"/>
          <w:sz w:val="24"/>
          <w:szCs w:val="24"/>
          <w:shd w:val="clear" w:color="auto" w:fill="FFFFFF"/>
        </w:rPr>
        <w:t xml:space="preserve"> открыто УФССП, денежные средства не поступали.</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07 «Награды, призы, кубки и ценные подарки, сувениры» учитываются материальные ценности, приобретаемые в целях награждения (дарения), в том числе ценные подарки и сувениры. Остаток по счету 07 по состоянию на 01.01.2026 (267 418,02 руб.) уменьшился по сравнению с остатком на 01.01.2025 (7 965 289,51 руб.)  на сумму 7 697 871,49 руб., в связи с вручением призов, подарков и других материальных ценностей.</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09 "Запасные части к транспортным средствам, выданные взамен изношенных" учитываются материальные ценности, выданные на транспортные средства взамен изношенных в целях контроля за их использованием. Остаток по счету 09 по состоянию на 01.01.2026 (0,00 руб.) уменьшился по сравнению с остатком на 01.01.2025 (123 335,10 руб.) на сумму 123 335,10 руб. в связи со списанием и безвозмездной передачей.</w:t>
      </w:r>
      <w:r>
        <w:rPr>
          <w:rFonts w:ascii="Liberation Serif" w:eastAsia="Liberation Serif" w:hAnsi="Liberation Serif" w:cs="Liberation Serif"/>
          <w:color w:val="0D0C0C"/>
          <w:sz w:val="24"/>
          <w:szCs w:val="24"/>
          <w:shd w:val="clear" w:color="auto" w:fill="FFFFFF"/>
        </w:rPr>
        <w:t xml:space="preserve"> </w:t>
      </w:r>
    </w:p>
    <w:p w:rsidR="00211BB1" w:rsidRDefault="00F00BC8">
      <w:pPr>
        <w:ind w:firstLine="700"/>
        <w:jc w:val="both"/>
        <w:rPr>
          <w:color w:val="000000"/>
        </w:rPr>
      </w:pPr>
      <w:r>
        <w:rPr>
          <w:rFonts w:ascii="Liberation Serif" w:eastAsia="Liberation Serif" w:hAnsi="Liberation Serif" w:cs="Liberation Serif"/>
          <w:color w:val="0D0C0C"/>
          <w:sz w:val="24"/>
          <w:szCs w:val="24"/>
          <w:shd w:val="clear" w:color="auto" w:fill="FFFFFF"/>
        </w:rPr>
        <w:t>На счете 10 "Обеспечение исполнения обязательств" отражены независимые банковские гарантии в сумме 3 917 700 руб., срок действия которых истекает 10.03.2026 года.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21 «Основные средства стоимостью до 10 000 рублей включительно в эксплуатации» учитываются основные средства стоимостью до 10 000 рублей, выданных в эксплуатацию в целях обеспечения надлежащего контроля за их движением. Остаток по счету 21 по состоянию на 01.01.2026 (9 291 065,21 руб.) увеличился по сравнению с остатком на 01.01.2025 (9 288 110,86 руб.) на сумму 2 954,35 руб. в связи с приобретением основных средств стоимостью до 10 000 рублей.</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На счете 26 "Имущество, переданное в безвозмездное пользование" учитывается имущество, переданное в безвозмездное пользование на основании договоров. Остаток по счету 26 по состоянию на 01.01.2026 составил 1 013 327,72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xml:space="preserve">На счете 27 "Материальные ценности, выданные в личное пользование работникам (сотрудникам)" учитываются материальные ценности, которые выданы сотрудникам для личного пользования. Остаток по счету 27 по состоянию на 01.01.2026 составил 0,00 руб. </w:t>
      </w:r>
    </w:p>
    <w:p w:rsidR="00211BB1" w:rsidRDefault="00F00BC8">
      <w:pPr>
        <w:ind w:firstLine="700"/>
        <w:jc w:val="both"/>
        <w:rPr>
          <w:color w:val="000000"/>
        </w:rPr>
      </w:pPr>
      <w:r>
        <w:rPr>
          <w:rFonts w:ascii="Liberation Serif" w:eastAsia="Liberation Serif" w:hAnsi="Liberation Serif" w:cs="Liberation Serif"/>
          <w:color w:val="F00000"/>
          <w:sz w:val="24"/>
          <w:szCs w:val="24"/>
          <w:shd w:val="clear" w:color="auto" w:fill="FFFFFF"/>
        </w:rPr>
        <w:t> </w:t>
      </w:r>
      <w:r>
        <w:rPr>
          <w:rFonts w:ascii="Liberation Serif" w:eastAsia="Liberation Serif" w:hAnsi="Liberation Serif" w:cs="Liberation Serif"/>
          <w:color w:val="000000"/>
          <w:sz w:val="24"/>
          <w:szCs w:val="24"/>
          <w:shd w:val="clear" w:color="auto" w:fill="FFFFFF"/>
        </w:rPr>
        <w:t xml:space="preserve"> </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w:t>
      </w:r>
    </w:p>
    <w:p w:rsidR="00070D1F" w:rsidRDefault="00070D1F">
      <w:pPr>
        <w:ind w:firstLine="700"/>
        <w:jc w:val="both"/>
        <w:rPr>
          <w:rFonts w:ascii="Liberation Serif" w:eastAsia="Liberation Serif" w:hAnsi="Liberation Serif" w:cs="Liberation Serif"/>
          <w:color w:val="000000"/>
          <w:sz w:val="24"/>
          <w:szCs w:val="24"/>
          <w:shd w:val="clear" w:color="auto" w:fill="FFFFFF"/>
        </w:rPr>
      </w:pPr>
    </w:p>
    <w:p w:rsidR="00070D1F" w:rsidRDefault="00070D1F">
      <w:pPr>
        <w:ind w:firstLine="700"/>
        <w:jc w:val="both"/>
        <w:rPr>
          <w:rFonts w:ascii="Liberation Serif" w:eastAsia="Liberation Serif" w:hAnsi="Liberation Serif" w:cs="Liberation Serif"/>
          <w:color w:val="000000"/>
          <w:sz w:val="24"/>
          <w:szCs w:val="24"/>
          <w:shd w:val="clear" w:color="auto" w:fill="FFFFFF"/>
        </w:rPr>
      </w:pPr>
    </w:p>
    <w:p w:rsidR="00070D1F" w:rsidRDefault="00070D1F">
      <w:pPr>
        <w:ind w:firstLine="700"/>
        <w:jc w:val="both"/>
        <w:rPr>
          <w:rFonts w:ascii="Liberation Serif" w:eastAsia="Liberation Serif" w:hAnsi="Liberation Serif" w:cs="Liberation Serif"/>
          <w:color w:val="000000"/>
          <w:sz w:val="24"/>
          <w:szCs w:val="24"/>
          <w:shd w:val="clear" w:color="auto" w:fill="FFFFFF"/>
        </w:rPr>
      </w:pPr>
    </w:p>
    <w:p w:rsidR="00070D1F" w:rsidRDefault="00070D1F">
      <w:pPr>
        <w:ind w:firstLine="700"/>
        <w:jc w:val="both"/>
        <w:rPr>
          <w:rFonts w:ascii="Liberation Serif" w:eastAsia="Liberation Serif" w:hAnsi="Liberation Serif" w:cs="Liberation Serif"/>
          <w:color w:val="000000"/>
          <w:sz w:val="24"/>
          <w:szCs w:val="24"/>
          <w:shd w:val="clear" w:color="auto" w:fill="FFFFFF"/>
        </w:rPr>
      </w:pP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lastRenderedPageBreak/>
        <w:t xml:space="preserve">Анализ показателей </w:t>
      </w:r>
      <w:r>
        <w:rPr>
          <w:rFonts w:ascii="Liberation Serif" w:eastAsia="Liberation Serif" w:hAnsi="Liberation Serif" w:cs="Liberation Serif"/>
          <w:b/>
          <w:color w:val="000000"/>
          <w:sz w:val="24"/>
          <w:szCs w:val="24"/>
        </w:rPr>
        <w:t>Справки по заключению счетов бюджетного учета отчетного финансового года (ф.0503110):</w:t>
      </w:r>
    </w:p>
    <w:p w:rsidR="00211BB1" w:rsidRDefault="00F00BC8">
      <w:pPr>
        <w:ind w:firstLine="540"/>
        <w:jc w:val="both"/>
        <w:rPr>
          <w:color w:val="000000"/>
        </w:rPr>
      </w:pPr>
      <w:r>
        <w:rPr>
          <w:rFonts w:ascii="Liberation Serif" w:eastAsia="Liberation Serif" w:hAnsi="Liberation Serif" w:cs="Liberation Serif"/>
          <w:color w:val="000000"/>
          <w:sz w:val="20"/>
          <w:szCs w:val="20"/>
          <w:shd w:val="clear" w:color="auto" w:fill="FFFFFF"/>
        </w:rPr>
        <w:t> </w:t>
      </w:r>
    </w:p>
    <w:tbl>
      <w:tblPr>
        <w:tblW w:w="9420"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055"/>
      </w:tblGrid>
      <w:tr w:rsidR="00211BB1">
        <w:tc>
          <w:tcPr>
            <w:tcW w:w="2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Корреспондирующий счет</w:t>
            </w:r>
          </w:p>
        </w:tc>
        <w:tc>
          <w:tcPr>
            <w:tcW w:w="6615"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1 401 10 182</w:t>
            </w:r>
          </w:p>
        </w:tc>
        <w:tc>
          <w:tcPr>
            <w:tcW w:w="50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0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Финансовый результат - всего,</w:t>
            </w:r>
          </w:p>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0,12</w:t>
            </w:r>
          </w:p>
        </w:tc>
        <w:tc>
          <w:tcPr>
            <w:tcW w:w="50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140141182</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0,12</w:t>
            </w:r>
          </w:p>
        </w:tc>
        <w:tc>
          <w:tcPr>
            <w:tcW w:w="50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Признаны доходы текущего финансового года от полученного безвозмездно права пользования активом по операционной аренде</w:t>
            </w:r>
          </w:p>
        </w:tc>
      </w:tr>
    </w:tbl>
    <w:p w:rsidR="00211BB1" w:rsidRDefault="00F00BC8">
      <w:pPr>
        <w:ind w:firstLine="5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37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010"/>
      </w:tblGrid>
      <w:tr w:rsidR="00211BB1">
        <w:tc>
          <w:tcPr>
            <w:tcW w:w="2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Корреспондирующий счет</w:t>
            </w:r>
          </w:p>
        </w:tc>
        <w:tc>
          <w:tcPr>
            <w:tcW w:w="6570"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1 401 10 186</w:t>
            </w:r>
          </w:p>
        </w:tc>
        <w:tc>
          <w:tcPr>
            <w:tcW w:w="501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01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Финансовый результат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1 752 659,98</w:t>
            </w:r>
          </w:p>
        </w:tc>
        <w:tc>
          <w:tcPr>
            <w:tcW w:w="501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140141186</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1 752 659,98</w:t>
            </w:r>
          </w:p>
        </w:tc>
        <w:tc>
          <w:tcPr>
            <w:tcW w:w="501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Признаны доходы текущего финансового года от полученного безвозмездно права пользования активом по операционной аренде</w:t>
            </w:r>
          </w:p>
        </w:tc>
      </w:tr>
    </w:tbl>
    <w:p w:rsidR="00211BB1" w:rsidRDefault="00F00BC8">
      <w:pPr>
        <w:ind w:firstLine="5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43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070"/>
      </w:tblGrid>
      <w:tr w:rsidR="00211BB1">
        <w:tc>
          <w:tcPr>
            <w:tcW w:w="2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Корреспондирующий счет</w:t>
            </w:r>
          </w:p>
        </w:tc>
        <w:tc>
          <w:tcPr>
            <w:tcW w:w="6630"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1 401 10 191</w:t>
            </w:r>
          </w:p>
        </w:tc>
        <w:tc>
          <w:tcPr>
            <w:tcW w:w="507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07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Нефинансовые активы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364 717,64</w:t>
            </w:r>
          </w:p>
        </w:tc>
        <w:tc>
          <w:tcPr>
            <w:tcW w:w="507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11116I000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363 480,00</w:t>
            </w:r>
          </w:p>
        </w:tc>
        <w:tc>
          <w:tcPr>
            <w:tcW w:w="507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Безвозмездное поступление неисключительного права пользования от Министерства цифрового развития Смоленской области</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1 237,64</w:t>
            </w:r>
          </w:p>
        </w:tc>
        <w:tc>
          <w:tcPr>
            <w:tcW w:w="507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Безвозмездное получение бланков строгой отчетности от Министерства труда и социальной защиты РФ (246,50 руб.) и Министерства ЧАЭС (991,14 руб.)</w:t>
            </w:r>
          </w:p>
        </w:tc>
      </w:tr>
    </w:tbl>
    <w:p w:rsidR="00211BB1" w:rsidRDefault="00F00BC8">
      <w:pPr>
        <w:ind w:firstLine="5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555"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190"/>
      </w:tblGrid>
      <w:tr w:rsidR="00211BB1">
        <w:tc>
          <w:tcPr>
            <w:tcW w:w="2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Корреспондирующий счет</w:t>
            </w:r>
          </w:p>
        </w:tc>
        <w:tc>
          <w:tcPr>
            <w:tcW w:w="6750"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1 401 10 196</w:t>
            </w:r>
          </w:p>
        </w:tc>
        <w:tc>
          <w:tcPr>
            <w:tcW w:w="519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19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Нефинансовые активы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87 630,00</w:t>
            </w:r>
          </w:p>
        </w:tc>
        <w:tc>
          <w:tcPr>
            <w:tcW w:w="519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110100000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463 680,00</w:t>
            </w:r>
          </w:p>
        </w:tc>
        <w:tc>
          <w:tcPr>
            <w:tcW w:w="519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Безвозмездное получение основных средств от Автономной некоммерческой организации Центр помощи детям и семьям "Горизонт" (балансовая стоимость)</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110400000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- 376 050,00</w:t>
            </w:r>
          </w:p>
        </w:tc>
        <w:tc>
          <w:tcPr>
            <w:tcW w:w="519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xml:space="preserve">Безвозмездное получение </w:t>
            </w:r>
            <w:proofErr w:type="spellStart"/>
            <w:r>
              <w:rPr>
                <w:rFonts w:ascii="Liberation Serif" w:eastAsia="Liberation Serif" w:hAnsi="Liberation Serif" w:cs="Liberation Serif"/>
                <w:color w:val="000000"/>
                <w:sz w:val="20"/>
                <w:szCs w:val="20"/>
              </w:rPr>
              <w:t>основых</w:t>
            </w:r>
            <w:proofErr w:type="spellEnd"/>
            <w:r>
              <w:rPr>
                <w:rFonts w:ascii="Liberation Serif" w:eastAsia="Liberation Serif" w:hAnsi="Liberation Serif" w:cs="Liberation Serif"/>
                <w:color w:val="000000"/>
                <w:sz w:val="20"/>
                <w:szCs w:val="20"/>
              </w:rPr>
              <w:t xml:space="preserve"> средств от Автономной некоммерческой организации Центр помощи детям и семьи "Горизонт" (амортизация)</w:t>
            </w:r>
          </w:p>
        </w:tc>
      </w:tr>
    </w:tbl>
    <w:p w:rsidR="00211BB1" w:rsidRDefault="00F00BC8">
      <w:pPr>
        <w:rPr>
          <w:color w:val="000000"/>
        </w:rPr>
      </w:pPr>
      <w:r>
        <w:rPr>
          <w:rFonts w:ascii="Liberation Serif" w:eastAsia="Liberation Serif" w:hAnsi="Liberation Serif" w:cs="Liberation Serif"/>
          <w:color w:val="000000"/>
          <w:sz w:val="24"/>
          <w:szCs w:val="24"/>
        </w:rPr>
        <w:t xml:space="preserve">  </w:t>
      </w:r>
    </w:p>
    <w:tbl>
      <w:tblPr>
        <w:tblW w:w="9600"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235"/>
      </w:tblGrid>
      <w:tr w:rsidR="00211BB1">
        <w:tc>
          <w:tcPr>
            <w:tcW w:w="28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Корреспондирующий счет</w:t>
            </w:r>
          </w:p>
        </w:tc>
        <w:tc>
          <w:tcPr>
            <w:tcW w:w="6795"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rPr>
                <w:color w:val="000000"/>
              </w:rPr>
            </w:pPr>
            <w:r>
              <w:rPr>
                <w:color w:val="000000"/>
              </w:rPr>
              <w:t xml:space="preserve">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1 401 20 241</w:t>
            </w:r>
          </w:p>
        </w:tc>
        <w:tc>
          <w:tcPr>
            <w:tcW w:w="523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23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Нефинансовые активы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66 490,10</w:t>
            </w:r>
          </w:p>
        </w:tc>
        <w:tc>
          <w:tcPr>
            <w:tcW w:w="523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18 180,00</w:t>
            </w:r>
          </w:p>
        </w:tc>
        <w:tc>
          <w:tcPr>
            <w:tcW w:w="523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материальных запасов в бюджетное учреждение внутри ведомства (СОГБУ "</w:t>
            </w:r>
            <w:proofErr w:type="spellStart"/>
            <w:r>
              <w:rPr>
                <w:rFonts w:ascii="Liberation Serif" w:eastAsia="Liberation Serif" w:hAnsi="Liberation Serif" w:cs="Liberation Serif"/>
                <w:color w:val="000000"/>
                <w:sz w:val="20"/>
                <w:szCs w:val="20"/>
              </w:rPr>
              <w:t>Вараксинский</w:t>
            </w:r>
            <w:proofErr w:type="spellEnd"/>
            <w:r>
              <w:rPr>
                <w:rFonts w:ascii="Liberation Serif" w:eastAsia="Liberation Serif" w:hAnsi="Liberation Serif" w:cs="Liberation Serif"/>
                <w:color w:val="000000"/>
                <w:sz w:val="20"/>
                <w:szCs w:val="20"/>
              </w:rPr>
              <w:t xml:space="preserve"> ДИПИ")</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110500000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48 310,10</w:t>
            </w:r>
          </w:p>
        </w:tc>
        <w:tc>
          <w:tcPr>
            <w:tcW w:w="523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материальных запасов в ОГБАУ Правительства Смоленской области</w:t>
            </w:r>
          </w:p>
        </w:tc>
      </w:tr>
    </w:tbl>
    <w:p w:rsidR="00070D1F" w:rsidRDefault="00070D1F">
      <w:pPr>
        <w:ind w:firstLine="540"/>
        <w:jc w:val="both"/>
        <w:rPr>
          <w:rFonts w:ascii="Liberation Serif" w:eastAsia="Liberation Serif" w:hAnsi="Liberation Serif" w:cs="Liberation Serif"/>
          <w:color w:val="000000"/>
          <w:sz w:val="24"/>
          <w:szCs w:val="24"/>
        </w:rPr>
      </w:pPr>
    </w:p>
    <w:p w:rsidR="00211BB1" w:rsidRDefault="00F00BC8">
      <w:pPr>
        <w:ind w:firstLine="5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690"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325"/>
      </w:tblGrid>
      <w:tr w:rsidR="00211BB1">
        <w:tc>
          <w:tcPr>
            <w:tcW w:w="2804" w:type="dxa"/>
            <w:tcBorders>
              <w:top w:val="single" w:sz="8" w:space="0" w:color="000000"/>
              <w:left w:val="single" w:sz="8" w:space="0" w:color="000000"/>
              <w:bottom w:val="nil"/>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lastRenderedPageBreak/>
              <w:t>Корреспондирующий счет</w:t>
            </w:r>
          </w:p>
        </w:tc>
        <w:tc>
          <w:tcPr>
            <w:tcW w:w="6881"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Код счета бюджетного учета</w:t>
            </w:r>
          </w:p>
        </w:tc>
      </w:tr>
      <w:tr w:rsidR="00211BB1">
        <w:tc>
          <w:tcPr>
            <w:tcW w:w="280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211BB1" w:rsidRDefault="00F00BC8">
            <w:pPr>
              <w:rPr>
                <w:color w:val="000000"/>
              </w:rPr>
            </w:pPr>
            <w:r>
              <w:rPr>
                <w:rFonts w:ascii="Liberation Serif" w:eastAsia="Liberation Serif" w:hAnsi="Liberation Serif" w:cs="Liberation Serif"/>
                <w:color w:val="000000"/>
                <w:sz w:val="24"/>
                <w:szCs w:val="24"/>
              </w:rPr>
              <w:t> </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1 401 20 251</w:t>
            </w:r>
          </w:p>
        </w:tc>
        <w:tc>
          <w:tcPr>
            <w:tcW w:w="5321"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причина</w:t>
            </w:r>
          </w:p>
        </w:tc>
      </w:tr>
      <w:tr w:rsidR="00211BB1">
        <w:tc>
          <w:tcPr>
            <w:tcW w:w="280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1</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2</w:t>
            </w:r>
          </w:p>
        </w:tc>
        <w:tc>
          <w:tcPr>
            <w:tcW w:w="5321"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center"/>
              <w:rPr>
                <w:color w:val="000000"/>
              </w:rPr>
            </w:pPr>
            <w:r>
              <w:rPr>
                <w:rFonts w:ascii="Liberation Serif" w:eastAsia="Liberation Serif" w:hAnsi="Liberation Serif" w:cs="Liberation Serif"/>
                <w:color w:val="000000"/>
                <w:sz w:val="20"/>
                <w:szCs w:val="20"/>
              </w:rPr>
              <w:t>3</w:t>
            </w:r>
          </w:p>
        </w:tc>
      </w:tr>
      <w:tr w:rsidR="00211BB1">
        <w:tc>
          <w:tcPr>
            <w:tcW w:w="280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211BB1" w:rsidRDefault="00F00BC8">
            <w:pPr>
              <w:ind w:firstLine="120"/>
              <w:jc w:val="both"/>
              <w:rPr>
                <w:color w:val="000000"/>
              </w:rPr>
            </w:pPr>
            <w:r>
              <w:rPr>
                <w:rFonts w:ascii="Liberation Serif" w:eastAsia="Liberation Serif" w:hAnsi="Liberation Serif" w:cs="Liberation Serif"/>
                <w:color w:val="000000"/>
                <w:sz w:val="20"/>
                <w:szCs w:val="20"/>
              </w:rPr>
              <w:t>Нефинансовые активы - всего,</w:t>
            </w:r>
          </w:p>
          <w:p w:rsidR="00211BB1" w:rsidRDefault="00F00BC8">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FF0004"/>
                <w:sz w:val="24"/>
                <w:szCs w:val="24"/>
              </w:rPr>
              <w:t> </w:t>
            </w:r>
            <w:r>
              <w:rPr>
                <w:rFonts w:ascii="Liberation Serif" w:eastAsia="Liberation Serif" w:hAnsi="Liberation Serif" w:cs="Liberation Serif"/>
                <w:color w:val="000000"/>
                <w:sz w:val="20"/>
                <w:szCs w:val="20"/>
              </w:rPr>
              <w:t>в том числе по счетам</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right"/>
              <w:rPr>
                <w:color w:val="000000"/>
              </w:rPr>
            </w:pPr>
            <w:r>
              <w:rPr>
                <w:rFonts w:ascii="Liberation Serif" w:eastAsia="Liberation Serif" w:hAnsi="Liberation Serif" w:cs="Liberation Serif"/>
                <w:color w:val="000000"/>
                <w:sz w:val="20"/>
                <w:szCs w:val="20"/>
              </w:rPr>
              <w:t>1 500,00</w:t>
            </w:r>
          </w:p>
        </w:tc>
        <w:tc>
          <w:tcPr>
            <w:tcW w:w="5321"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both"/>
              <w:rPr>
                <w:color w:val="000000"/>
              </w:rPr>
            </w:pPr>
            <w:r>
              <w:rPr>
                <w:rFonts w:ascii="Liberation Serif" w:eastAsia="Liberation Serif" w:hAnsi="Liberation Serif" w:cs="Liberation Serif"/>
                <w:color w:val="000000"/>
                <w:sz w:val="20"/>
                <w:szCs w:val="20"/>
              </w:rPr>
              <w:t> </w:t>
            </w:r>
          </w:p>
        </w:tc>
      </w:tr>
      <w:tr w:rsidR="00211BB1">
        <w:tc>
          <w:tcPr>
            <w:tcW w:w="2804"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211BB1" w:rsidRDefault="00F00BC8">
            <w:pPr>
              <w:jc w:val="both"/>
              <w:rPr>
                <w:color w:val="000000"/>
              </w:rPr>
            </w:pPr>
            <w:r>
              <w:rPr>
                <w:rFonts w:ascii="Liberation Serif" w:eastAsia="Liberation Serif" w:hAnsi="Liberation Serif" w:cs="Liberation Serif"/>
                <w:color w:val="000000"/>
                <w:sz w:val="20"/>
                <w:szCs w:val="20"/>
              </w:rPr>
              <w:t>110500000</w:t>
            </w:r>
          </w:p>
        </w:tc>
        <w:tc>
          <w:tcPr>
            <w:tcW w:w="1559"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right"/>
              <w:rPr>
                <w:color w:val="000000"/>
              </w:rPr>
            </w:pPr>
            <w:r>
              <w:rPr>
                <w:rFonts w:ascii="Liberation Serif" w:eastAsia="Liberation Serif" w:hAnsi="Liberation Serif" w:cs="Liberation Serif"/>
                <w:color w:val="000000"/>
                <w:sz w:val="20"/>
                <w:szCs w:val="20"/>
              </w:rPr>
              <w:t>1 500,00</w:t>
            </w:r>
          </w:p>
        </w:tc>
        <w:tc>
          <w:tcPr>
            <w:tcW w:w="5321" w:type="dxa"/>
            <w:tcBorders>
              <w:top w:val="nil"/>
              <w:left w:val="nil"/>
              <w:bottom w:val="single" w:sz="8" w:space="0" w:color="000000"/>
              <w:right w:val="single" w:sz="8" w:space="0" w:color="000000"/>
            </w:tcBorders>
            <w:tcMar>
              <w:top w:w="0" w:type="dxa"/>
              <w:left w:w="0" w:type="dxa"/>
              <w:bottom w:w="0" w:type="dxa"/>
              <w:right w:w="108" w:type="dxa"/>
            </w:tcMar>
            <w:hideMark/>
          </w:tcPr>
          <w:p w:rsidR="00211BB1" w:rsidRDefault="00F00BC8">
            <w:pPr>
              <w:jc w:val="both"/>
              <w:rPr>
                <w:color w:val="000000"/>
              </w:rPr>
            </w:pPr>
            <w:r>
              <w:rPr>
                <w:rFonts w:ascii="Liberation Serif" w:eastAsia="Liberation Serif" w:hAnsi="Liberation Serif" w:cs="Liberation Serif"/>
                <w:color w:val="000000"/>
                <w:sz w:val="20"/>
                <w:szCs w:val="20"/>
              </w:rPr>
              <w:t>Безвозмездная передача БСО в Военный комиссариат</w:t>
            </w:r>
          </w:p>
        </w:tc>
      </w:tr>
    </w:tbl>
    <w:p w:rsidR="00211BB1" w:rsidRDefault="00F00BC8">
      <w:pPr>
        <w:rPr>
          <w:color w:val="000000"/>
        </w:rPr>
      </w:pPr>
      <w:r>
        <w:rPr>
          <w:rFonts w:ascii="Liberation Serif" w:eastAsia="Liberation Serif" w:hAnsi="Liberation Serif" w:cs="Liberation Serif"/>
          <w:color w:val="000000"/>
          <w:sz w:val="24"/>
          <w:szCs w:val="24"/>
        </w:rPr>
        <w:t> </w:t>
      </w:r>
    </w:p>
    <w:tbl>
      <w:tblPr>
        <w:tblW w:w="9720" w:type="dxa"/>
        <w:tblBorders>
          <w:top w:val="nil"/>
          <w:left w:val="nil"/>
          <w:bottom w:val="nil"/>
          <w:right w:val="nil"/>
        </w:tblBorders>
        <w:tblCellMar>
          <w:left w:w="0" w:type="dxa"/>
          <w:right w:w="0" w:type="dxa"/>
        </w:tblCellMar>
        <w:tblLook w:val="04A0" w:firstRow="1" w:lastRow="0" w:firstColumn="1" w:lastColumn="0" w:noHBand="0" w:noVBand="1"/>
      </w:tblPr>
      <w:tblGrid>
        <w:gridCol w:w="2805"/>
        <w:gridCol w:w="1560"/>
        <w:gridCol w:w="5355"/>
      </w:tblGrid>
      <w:tr w:rsidR="00211BB1">
        <w:tc>
          <w:tcPr>
            <w:tcW w:w="28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Корреспондирующий счет</w:t>
            </w:r>
          </w:p>
        </w:tc>
        <w:tc>
          <w:tcPr>
            <w:tcW w:w="6915"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rPr>
                <w:color w:val="000000"/>
              </w:rPr>
            </w:pPr>
            <w:r>
              <w:rPr>
                <w:color w:val="000000"/>
              </w:rPr>
              <w:t xml:space="preserve"> </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1 401 20 254</w:t>
            </w:r>
          </w:p>
        </w:tc>
        <w:tc>
          <w:tcPr>
            <w:tcW w:w="5356"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356"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Нефинансовые активы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4 385,05</w:t>
            </w:r>
          </w:p>
        </w:tc>
        <w:tc>
          <w:tcPr>
            <w:tcW w:w="5356"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110100000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42 548,05</w:t>
            </w:r>
          </w:p>
        </w:tc>
        <w:tc>
          <w:tcPr>
            <w:tcW w:w="5356"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здания в МО "</w:t>
            </w:r>
            <w:proofErr w:type="spellStart"/>
            <w:r>
              <w:rPr>
                <w:rFonts w:ascii="Liberation Serif" w:eastAsia="Liberation Serif" w:hAnsi="Liberation Serif" w:cs="Liberation Serif"/>
                <w:color w:val="000000"/>
                <w:sz w:val="20"/>
                <w:szCs w:val="20"/>
              </w:rPr>
              <w:t>Починковский</w:t>
            </w:r>
            <w:proofErr w:type="spellEnd"/>
            <w:r>
              <w:rPr>
                <w:rFonts w:ascii="Liberation Serif" w:eastAsia="Liberation Serif" w:hAnsi="Liberation Serif" w:cs="Liberation Serif"/>
                <w:color w:val="000000"/>
                <w:sz w:val="20"/>
                <w:szCs w:val="20"/>
              </w:rPr>
              <w:t xml:space="preserve"> район" округ (балансовая стоимость)</w:t>
            </w:r>
          </w:p>
        </w:tc>
      </w:tr>
      <w:tr w:rsidR="00211BB1">
        <w:tc>
          <w:tcPr>
            <w:tcW w:w="2805"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110400000</w:t>
            </w:r>
          </w:p>
        </w:tc>
        <w:tc>
          <w:tcPr>
            <w:tcW w:w="1560"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-38 163,00</w:t>
            </w:r>
          </w:p>
        </w:tc>
        <w:tc>
          <w:tcPr>
            <w:tcW w:w="5356"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здания в МО "</w:t>
            </w:r>
            <w:proofErr w:type="spellStart"/>
            <w:r>
              <w:rPr>
                <w:rFonts w:ascii="Liberation Serif" w:eastAsia="Liberation Serif" w:hAnsi="Liberation Serif" w:cs="Liberation Serif"/>
                <w:color w:val="000000"/>
                <w:sz w:val="20"/>
                <w:szCs w:val="20"/>
              </w:rPr>
              <w:t>Починковский</w:t>
            </w:r>
            <w:proofErr w:type="spellEnd"/>
            <w:r>
              <w:rPr>
                <w:rFonts w:ascii="Liberation Serif" w:eastAsia="Liberation Serif" w:hAnsi="Liberation Serif" w:cs="Liberation Serif"/>
                <w:color w:val="000000"/>
                <w:sz w:val="20"/>
                <w:szCs w:val="20"/>
              </w:rPr>
              <w:t xml:space="preserve"> район" округ (сумма амортизации)</w:t>
            </w:r>
          </w:p>
        </w:tc>
      </w:tr>
    </w:tbl>
    <w:p w:rsidR="00211BB1" w:rsidRDefault="00F00BC8">
      <w:pPr>
        <w:rPr>
          <w:color w:val="000000"/>
        </w:rPr>
      </w:pPr>
      <w:r>
        <w:rPr>
          <w:rFonts w:ascii="Liberation Serif" w:eastAsia="Liberation Serif" w:hAnsi="Liberation Serif" w:cs="Liberation Serif"/>
          <w:color w:val="000000"/>
          <w:sz w:val="24"/>
          <w:szCs w:val="24"/>
        </w:rPr>
        <w:t> </w:t>
      </w:r>
    </w:p>
    <w:tbl>
      <w:tblPr>
        <w:tblW w:w="10095" w:type="dxa"/>
        <w:tblBorders>
          <w:top w:val="nil"/>
          <w:left w:val="nil"/>
          <w:bottom w:val="nil"/>
          <w:right w:val="nil"/>
        </w:tblBorders>
        <w:tblCellMar>
          <w:left w:w="0" w:type="dxa"/>
          <w:right w:w="0" w:type="dxa"/>
        </w:tblCellMar>
        <w:tblLook w:val="04A0" w:firstRow="1" w:lastRow="0" w:firstColumn="1" w:lastColumn="0" w:noHBand="0" w:noVBand="1"/>
      </w:tblPr>
      <w:tblGrid>
        <w:gridCol w:w="2803"/>
        <w:gridCol w:w="1559"/>
        <w:gridCol w:w="5733"/>
      </w:tblGrid>
      <w:tr w:rsidR="00211BB1">
        <w:tc>
          <w:tcPr>
            <w:tcW w:w="280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shd w:val="clear" w:color="auto" w:fill="FFFFFF"/>
              </w:rPr>
              <w:t> </w:t>
            </w:r>
            <w:r>
              <w:rPr>
                <w:rFonts w:ascii="Liberation Serif" w:eastAsia="Liberation Serif" w:hAnsi="Liberation Serif" w:cs="Liberation Serif"/>
                <w:color w:val="000000"/>
                <w:sz w:val="20"/>
                <w:szCs w:val="20"/>
              </w:rPr>
              <w:t>Корреспондирующий счет</w:t>
            </w:r>
          </w:p>
        </w:tc>
        <w:tc>
          <w:tcPr>
            <w:tcW w:w="7292" w:type="dxa"/>
            <w:gridSpan w:val="2"/>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211BB1">
        <w:tc>
          <w:tcPr>
            <w:tcW w:w="2803"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rPr>
                <w:color w:val="000000"/>
              </w:rPr>
            </w:pPr>
            <w:r>
              <w:rPr>
                <w:color w:val="00000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rPr>
                <w:color w:val="000000"/>
                <w:shd w:val="clear" w:color="auto" w:fill="FFFFFF"/>
              </w:rPr>
            </w:pPr>
            <w:r>
              <w:rPr>
                <w:rFonts w:ascii="Liberation Serif" w:eastAsia="Liberation Serif" w:hAnsi="Liberation Serif" w:cs="Liberation Serif"/>
                <w:color w:val="000000"/>
                <w:sz w:val="20"/>
                <w:szCs w:val="20"/>
              </w:rPr>
              <w:t>1 401 20 281</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причина</w:t>
            </w:r>
          </w:p>
        </w:tc>
      </w:tr>
      <w:tr w:rsidR="00211BB1">
        <w:tc>
          <w:tcPr>
            <w:tcW w:w="2803"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1</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2</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center"/>
              <w:rPr>
                <w:color w:val="000000"/>
                <w:shd w:val="clear" w:color="auto" w:fill="FFFFFF"/>
              </w:rPr>
            </w:pPr>
            <w:r>
              <w:rPr>
                <w:rFonts w:ascii="Liberation Serif" w:eastAsia="Liberation Serif" w:hAnsi="Liberation Serif" w:cs="Liberation Serif"/>
                <w:color w:val="000000"/>
                <w:sz w:val="20"/>
                <w:szCs w:val="20"/>
              </w:rPr>
              <w:t>3</w:t>
            </w:r>
          </w:p>
        </w:tc>
      </w:tr>
      <w:tr w:rsidR="00211BB1">
        <w:tc>
          <w:tcPr>
            <w:tcW w:w="2803"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ind w:firstLine="120"/>
              <w:jc w:val="both"/>
              <w:rPr>
                <w:color w:val="000000"/>
                <w:shd w:val="clear" w:color="auto" w:fill="FFFFFF"/>
              </w:rPr>
            </w:pPr>
            <w:r>
              <w:rPr>
                <w:rFonts w:ascii="Liberation Serif" w:eastAsia="Liberation Serif" w:hAnsi="Liberation Serif" w:cs="Liberation Serif"/>
                <w:color w:val="000000"/>
                <w:sz w:val="20"/>
                <w:szCs w:val="20"/>
              </w:rPr>
              <w:t>Нефинансовые активы - всего,</w:t>
            </w:r>
          </w:p>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5 194 206 ,79</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 </w:t>
            </w:r>
          </w:p>
        </w:tc>
      </w:tr>
      <w:tr w:rsidR="00211BB1">
        <w:tc>
          <w:tcPr>
            <w:tcW w:w="2803"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110300000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4 644 206,88</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земли в ОСГБУ "Фонд государственного имущества Смоленской области"</w:t>
            </w:r>
          </w:p>
        </w:tc>
      </w:tr>
      <w:tr w:rsidR="00211BB1">
        <w:tc>
          <w:tcPr>
            <w:tcW w:w="2803"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110100000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1 933 383,00</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основных средств в ОГБУ "Хозяйственное управление Правительства Смоленской области" (балансовая стоимость)</w:t>
            </w:r>
          </w:p>
        </w:tc>
      </w:tr>
      <w:tr w:rsidR="00211BB1">
        <w:tc>
          <w:tcPr>
            <w:tcW w:w="2803"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110400000</w:t>
            </w:r>
          </w:p>
        </w:tc>
        <w:tc>
          <w:tcPr>
            <w:tcW w:w="1559"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right"/>
              <w:rPr>
                <w:color w:val="000000"/>
                <w:shd w:val="clear" w:color="auto" w:fill="FFFFFF"/>
              </w:rPr>
            </w:pPr>
            <w:r>
              <w:rPr>
                <w:rFonts w:ascii="Liberation Serif" w:eastAsia="Liberation Serif" w:hAnsi="Liberation Serif" w:cs="Liberation Serif"/>
                <w:color w:val="000000"/>
                <w:sz w:val="20"/>
                <w:szCs w:val="20"/>
              </w:rPr>
              <w:t>-1 383 383,09</w:t>
            </w:r>
          </w:p>
        </w:tc>
        <w:tc>
          <w:tcPr>
            <w:tcW w:w="5733"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hideMark/>
          </w:tcPr>
          <w:p w:rsidR="00211BB1" w:rsidRDefault="00F00BC8">
            <w:pPr>
              <w:shd w:val="clear" w:color="auto" w:fill="FFFFFF"/>
              <w:jc w:val="both"/>
              <w:rPr>
                <w:color w:val="000000"/>
                <w:shd w:val="clear" w:color="auto" w:fill="FFFFFF"/>
              </w:rPr>
            </w:pPr>
            <w:r>
              <w:rPr>
                <w:rFonts w:ascii="Liberation Serif" w:eastAsia="Liberation Serif" w:hAnsi="Liberation Serif" w:cs="Liberation Serif"/>
                <w:color w:val="000000"/>
                <w:sz w:val="20"/>
                <w:szCs w:val="20"/>
              </w:rPr>
              <w:t>Безвозмездная передача основных средств в ОГБУ "Хозяйственное управление Правительства Смоленской области" (сумма амортизации)</w:t>
            </w:r>
          </w:p>
        </w:tc>
      </w:tr>
    </w:tbl>
    <w:p w:rsidR="00211BB1" w:rsidRDefault="00F00BC8">
      <w:pPr>
        <w:jc w:val="both"/>
        <w:rPr>
          <w:color w:val="000000"/>
        </w:rPr>
      </w:pPr>
      <w:r>
        <w:rPr>
          <w:rFonts w:ascii="Liberation Serif" w:eastAsia="Liberation Serif" w:hAnsi="Liberation Serif" w:cs="Liberation Serif"/>
          <w:color w:val="000000"/>
          <w:sz w:val="24"/>
          <w:szCs w:val="24"/>
        </w:rPr>
        <w:t> </w:t>
      </w:r>
    </w:p>
    <w:p w:rsidR="00211BB1" w:rsidRDefault="00F00BC8">
      <w:pPr>
        <w:ind w:left="700"/>
        <w:rPr>
          <w:color w:val="000000"/>
        </w:rPr>
      </w:pPr>
      <w:r>
        <w:rPr>
          <w:rFonts w:ascii="Liberation Serif" w:eastAsia="Liberation Serif" w:hAnsi="Liberation Serif" w:cs="Liberation Serif"/>
          <w:color w:val="000000"/>
          <w:sz w:val="24"/>
          <w:szCs w:val="24"/>
        </w:rPr>
        <w:t> </w:t>
      </w:r>
    </w:p>
    <w:p w:rsidR="00211BB1" w:rsidRDefault="00F00BC8" w:rsidP="00070D1F">
      <w:pPr>
        <w:ind w:left="700"/>
        <w:rPr>
          <w:color w:val="000000"/>
        </w:rPr>
      </w:pPr>
      <w:r>
        <w:rPr>
          <w:rFonts w:ascii="Liberation Serif" w:eastAsia="Liberation Serif" w:hAnsi="Liberation Serif" w:cs="Liberation Serif"/>
          <w:color w:val="000000"/>
          <w:sz w:val="24"/>
          <w:szCs w:val="24"/>
          <w:shd w:val="clear" w:color="auto" w:fill="FFFFFF"/>
        </w:rPr>
        <w:t>Анализ показателей</w:t>
      </w:r>
      <w:r>
        <w:rPr>
          <w:rFonts w:ascii="Liberation Serif" w:eastAsia="Liberation Serif" w:hAnsi="Liberation Serif" w:cs="Liberation Serif"/>
          <w:b/>
          <w:color w:val="000000"/>
          <w:sz w:val="24"/>
          <w:szCs w:val="24"/>
        </w:rPr>
        <w:t xml:space="preserve"> Отчета о финансовых результатах деятельности (ф.0503121):</w:t>
      </w:r>
      <w:r>
        <w:rPr>
          <w:rFonts w:ascii="Liberation Serif" w:eastAsia="Liberation Serif" w:hAnsi="Liberation Serif" w:cs="Liberation Serif"/>
          <w:color w:val="000000"/>
          <w:sz w:val="24"/>
          <w:szCs w:val="24"/>
          <w:shd w:val="clear" w:color="auto" w:fill="FFFFFF"/>
        </w:rPr>
        <w:t xml:space="preserve"> </w:t>
      </w:r>
    </w:p>
    <w:p w:rsidR="00211BB1" w:rsidRDefault="00F00BC8">
      <w:pPr>
        <w:ind w:firstLine="700"/>
        <w:jc w:val="both"/>
        <w:rPr>
          <w:color w:val="000000"/>
        </w:rPr>
      </w:pPr>
      <w:r>
        <w:rPr>
          <w:rFonts w:ascii="Liberation Serif" w:eastAsia="Liberation Serif" w:hAnsi="Liberation Serif" w:cs="Liberation Serif"/>
          <w:b/>
          <w:color w:val="000000"/>
          <w:sz w:val="24"/>
          <w:szCs w:val="24"/>
          <w:shd w:val="clear" w:color="auto" w:fill="FFFFFF"/>
        </w:rPr>
        <w:t>Доходы:</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121 "Доходы от операционной аренды" составляют 270 362,08 руб. - признание доходов по операционной аренде (права пользования) доходами текущего года.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134 «Доходы от компенсации затрат» составляют 10 581 858,85 руб., которые включают возврат сумм излишне произведенных выплат, компенсация (возмещение) затрат по исполнительным листам по выплатам социального, материнского и компенсационного характера, а также возврат сумм услуг по их доставке, компенсация затрат по плате за трудовые книжки и вкладыши к ним, возмещение по предписанию КСП.</w:t>
      </w:r>
    </w:p>
    <w:p w:rsidR="00211BB1" w:rsidRDefault="00F00BC8">
      <w:pPr>
        <w:ind w:firstLine="700"/>
        <w:jc w:val="both"/>
        <w:rPr>
          <w:color w:val="000000"/>
        </w:rPr>
      </w:pPr>
      <w:r>
        <w:rPr>
          <w:rFonts w:ascii="DejaVu Sans" w:eastAsia="DejaVu Sans" w:hAnsi="DejaVu Sans" w:cs="DejaVu Sans"/>
          <w:color w:val="000000"/>
          <w:sz w:val="24"/>
          <w:szCs w:val="24"/>
        </w:rPr>
        <w:t xml:space="preserve">КОСГУ 136 "Доходы от возврата дебиторской задолженности прошлых лет" составляют </w:t>
      </w:r>
      <w:r w:rsidR="00070D1F">
        <w:rPr>
          <w:rFonts w:ascii="DejaVu Sans" w:eastAsia="DejaVu Sans" w:hAnsi="DejaVu Sans" w:cs="DejaVu Sans"/>
          <w:color w:val="000000"/>
          <w:sz w:val="24"/>
          <w:szCs w:val="24"/>
        </w:rPr>
        <w:t xml:space="preserve">  </w:t>
      </w:r>
      <w:r>
        <w:rPr>
          <w:rFonts w:ascii="DejaVu Sans" w:eastAsia="DejaVu Sans" w:hAnsi="DejaVu Sans" w:cs="DejaVu Sans"/>
          <w:color w:val="000000"/>
          <w:sz w:val="24"/>
          <w:szCs w:val="24"/>
        </w:rPr>
        <w:t>4 645 784,74 руб. - начисление доходов от возврата бюджетным учреждением остатка субсидий за 2024 год на финансовое обеспечение выполнения государственных заданий, образовавшихся в связи с невыполнением государственного задания, решение по которому принято в 2025 году.</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141 "Доходы от штрафных санкций за нарушение законодательства о закупках и нарушение условий контрактов (договоров)" составляет 44 113,94 руб. - возмещение убытков в связи с уклонением от заключения государственных контрактов.</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151 «Поступления текущего характера от других бюджетов бюджетной системы Российской Федерации» составляют 1 205 642 535,94 руб. - признание доходов текущего года от предоставления межбюджетных трансфертов (1 214 269 380,24 руб.), а также уменьшение доходов по возврату дебиторской задолженности прошлых лет, подлежащей перечислению в доход федерального бюджета (-8 626 844,30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153 "Поступления текущего характера в бюджеты бюджетной системы Российской Федерации от бюджетных и автономных учреждений" составляют</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9 392 506,47 руб. </w:t>
      </w:r>
      <w:r>
        <w:rPr>
          <w:rFonts w:ascii="Liberation Serif" w:eastAsia="Liberation Serif" w:hAnsi="Liberation Serif" w:cs="Liberation Serif"/>
          <w:color w:val="000000"/>
          <w:sz w:val="24"/>
          <w:szCs w:val="24"/>
          <w:shd w:val="clear" w:color="auto" w:fill="FFFFFF"/>
        </w:rPr>
        <w:lastRenderedPageBreak/>
        <w:t>- поступление денежных средств от бюджетных учреждений, как возмещение понесенных ранее расходов за счет субсидий на иные цели (9 371 359,90 руб.) и поступление денежных средств от бюджетных учреждений по предписанию контрольных органов по акту проверки в связи с неправомерным использованием средств субсидии на финансовое обеспечение выполнения государственных заданий при условии выполнения государственного задания (21 146,57 руб. - письмо Минфина России от 21.11.2022 № 02-05-11/113602)</w:t>
      </w:r>
      <w:r>
        <w:rPr>
          <w:rFonts w:ascii="Liberation Serif" w:eastAsia="Liberation Serif" w:hAnsi="Liberation Serif" w:cs="Liberation Serif"/>
          <w:color w:val="FF0004"/>
          <w:sz w:val="24"/>
          <w:szCs w:val="24"/>
          <w:shd w:val="clear" w:color="auto" w:fill="FFFFFF"/>
        </w:rPr>
        <w:t>.</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154 "Поступления текущего характера от организаций государственного сектора" составляют 8 152 954,00 руб. - поступления от Фонда развития территорий в целях предоставления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подтверждающих право гражданина на социальную выплату, жителям г.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xml:space="preserve">КОСГУ 155 "Поступления текущего характера от иных резидентов (за исключением сектора государственного управления и организаций государственного сектора)" составляют </w:t>
      </w:r>
      <w:r w:rsidR="00070D1F">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5 000 000,00 руб. - поступление от Фонд поддержки детей, находящихся в трудной жизненной ситуации, гранта в целях достижения результатов федерального проекта "Модернизация сферы </w:t>
      </w:r>
      <w:proofErr w:type="spellStart"/>
      <w:r>
        <w:rPr>
          <w:rFonts w:ascii="Liberation Serif" w:eastAsia="Liberation Serif" w:hAnsi="Liberation Serif" w:cs="Liberation Serif"/>
          <w:color w:val="000000"/>
          <w:sz w:val="24"/>
          <w:szCs w:val="24"/>
          <w:shd w:val="clear" w:color="auto" w:fill="FFFFFF"/>
        </w:rPr>
        <w:t>соц.обслуживания</w:t>
      </w:r>
      <w:proofErr w:type="spellEnd"/>
      <w:r>
        <w:rPr>
          <w:rFonts w:ascii="Liberation Serif" w:eastAsia="Liberation Serif" w:hAnsi="Liberation Serif" w:cs="Liberation Serif"/>
          <w:color w:val="000000"/>
          <w:sz w:val="24"/>
          <w:szCs w:val="24"/>
          <w:shd w:val="clear" w:color="auto" w:fill="FFFFFF"/>
        </w:rPr>
        <w:t xml:space="preserve"> и развитие сектора негосударственных организаций в сфере оказания социальных услуг" и реализации в рамках комплекса мер по оказанию поддержки детям, находящимся в трудной жизненной ситуации, инновационного </w:t>
      </w:r>
      <w:proofErr w:type="spellStart"/>
      <w:r>
        <w:rPr>
          <w:rFonts w:ascii="Liberation Serif" w:eastAsia="Liberation Serif" w:hAnsi="Liberation Serif" w:cs="Liberation Serif"/>
          <w:color w:val="000000"/>
          <w:sz w:val="24"/>
          <w:szCs w:val="24"/>
          <w:shd w:val="clear" w:color="auto" w:fill="FFFFFF"/>
        </w:rPr>
        <w:t>соц.проекта</w:t>
      </w:r>
      <w:proofErr w:type="spellEnd"/>
      <w:r>
        <w:rPr>
          <w:rFonts w:ascii="Liberation Serif" w:eastAsia="Liberation Serif" w:hAnsi="Liberation Serif" w:cs="Liberation Serif"/>
          <w:color w:val="000000"/>
          <w:sz w:val="24"/>
          <w:szCs w:val="24"/>
          <w:shd w:val="clear" w:color="auto" w:fill="FFFFFF"/>
        </w:rPr>
        <w:t xml:space="preserve"> (комплекса мер) субъекта РФ по созданию семейных многофункциональных центров.</w:t>
      </w:r>
    </w:p>
    <w:p w:rsidR="00211BB1" w:rsidRDefault="00F00BC8">
      <w:pPr>
        <w:ind w:firstLine="700"/>
        <w:jc w:val="both"/>
        <w:rPr>
          <w:color w:val="000000"/>
        </w:rPr>
      </w:pPr>
      <w:r>
        <w:rPr>
          <w:rFonts w:ascii="Liberation Serif" w:eastAsia="Liberation Serif" w:hAnsi="Liberation Serif" w:cs="Liberation Serif"/>
          <w:color w:val="FF0004"/>
          <w:sz w:val="24"/>
          <w:szCs w:val="24"/>
          <w:shd w:val="clear" w:color="auto" w:fill="FFFFFF"/>
        </w:rPr>
        <w:t> </w:t>
      </w:r>
      <w:r>
        <w:rPr>
          <w:rFonts w:ascii="Liberation Serif" w:eastAsia="Liberation Serif" w:hAnsi="Liberation Serif" w:cs="Liberation Serif"/>
          <w:color w:val="000000"/>
          <w:sz w:val="24"/>
          <w:szCs w:val="24"/>
          <w:shd w:val="clear" w:color="auto" w:fill="FFFFFF"/>
        </w:rPr>
        <w:t xml:space="preserve"> КОСГУ 172 «Доходы от выбытия активов» составляют 202 879 920,23 руб. - суммы изменений показателей текущего года (счет 120433000) по результатам произведенных операций с ОЦИ (202 674 877,40 руб.), восстановление материальных запасов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09 для дальнейшей безвозмездной передачи (80 207,73 руб.), восстановление основных средств с </w:t>
      </w:r>
      <w:proofErr w:type="spellStart"/>
      <w:r>
        <w:rPr>
          <w:rFonts w:ascii="Liberation Serif" w:eastAsia="Liberation Serif" w:hAnsi="Liberation Serif" w:cs="Liberation Serif"/>
          <w:color w:val="000000"/>
          <w:sz w:val="24"/>
          <w:szCs w:val="24"/>
          <w:shd w:val="clear" w:color="auto" w:fill="FFFFFF"/>
        </w:rPr>
        <w:t>забалансового</w:t>
      </w:r>
      <w:proofErr w:type="spellEnd"/>
      <w:r>
        <w:rPr>
          <w:rFonts w:ascii="Liberation Serif" w:eastAsia="Liberation Serif" w:hAnsi="Liberation Serif" w:cs="Liberation Serif"/>
          <w:color w:val="000000"/>
          <w:sz w:val="24"/>
          <w:szCs w:val="24"/>
          <w:shd w:val="clear" w:color="auto" w:fill="FFFFFF"/>
        </w:rPr>
        <w:t xml:space="preserve"> счета 21 для дальнейшей безвозмездной передачи (124 835,10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180 «Прочие доходы» составляют 1 752 660,10 руб. - признание доходов текущего финансового года от полученного безвозмездно права пользования активом по операционной аренде.</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КОСГУ 190 "Безвозмездные </w:t>
      </w:r>
      <w:proofErr w:type="spellStart"/>
      <w:r>
        <w:rPr>
          <w:rFonts w:ascii="Liberation Serif" w:eastAsia="Liberation Serif" w:hAnsi="Liberation Serif" w:cs="Liberation Serif"/>
          <w:color w:val="000000"/>
          <w:sz w:val="24"/>
          <w:szCs w:val="24"/>
        </w:rPr>
        <w:t>неденежные</w:t>
      </w:r>
      <w:proofErr w:type="spellEnd"/>
      <w:r>
        <w:rPr>
          <w:rFonts w:ascii="Liberation Serif" w:eastAsia="Liberation Serif" w:hAnsi="Liberation Serif" w:cs="Liberation Serif"/>
          <w:color w:val="000000"/>
          <w:sz w:val="24"/>
          <w:szCs w:val="24"/>
        </w:rPr>
        <w:t xml:space="preserve"> поступления в сектор государственного управления" составляют 452 347,64 руб., в том числе безвозмездное поступление неисключительного права пользования от Министерства цифрового развития Смоленской области (363 480 руб. - код 191),  безвозмездное получение бланков строгой отчетности от Министерства труда и социальной защиты РФ и Министерства ЧАЭС (1 237,64 руб. - код 191), безвозмездное поступление основных средств от АНО "Центр помощи "Горизонт" (87 630,00 руб. </w:t>
      </w:r>
      <w:r>
        <w:rPr>
          <w:rFonts w:ascii="Liberation Serif" w:eastAsia="Liberation Serif" w:hAnsi="Liberation Serif" w:cs="Liberation Serif"/>
          <w:color w:val="000000"/>
          <w:sz w:val="24"/>
          <w:szCs w:val="24"/>
          <w:shd w:val="clear" w:color="auto" w:fill="FFFFFF"/>
        </w:rPr>
        <w:t>- код 196).</w:t>
      </w:r>
    </w:p>
    <w:p w:rsidR="00211BB1" w:rsidRDefault="00F00BC8">
      <w:pPr>
        <w:ind w:firstLine="700"/>
        <w:jc w:val="both"/>
        <w:rPr>
          <w:color w:val="000000"/>
        </w:rPr>
      </w:pPr>
      <w:r>
        <w:rPr>
          <w:rFonts w:ascii="Liberation Serif" w:eastAsia="Liberation Serif" w:hAnsi="Liberation Serif" w:cs="Liberation Serif"/>
          <w:b/>
          <w:color w:val="0A0A0A"/>
          <w:sz w:val="24"/>
          <w:szCs w:val="24"/>
          <w:shd w:val="clear" w:color="auto" w:fill="FFFFFF"/>
        </w:rPr>
        <w:t>Расходы:</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По КОСГУ 200 «Расходы» отражаются произведенные расходы учреждения. Расхождение фактических расходов от кассовых объясняется наличием дебиторской и кредиторской задолженности на начало и конец года с учетом возвратов в доход бюджета и начислением доходов. А также расхождение фактических расходов от кассовых на сумму:</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211 и 213 - резерв предстоящих расходов на оплату отпусков (-335 362,17 руб.) и страховых взносов (-101 279,37 руб.), по КОСГУ 211 – расходы будущих периодов (-3 222,88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224 - начислена амортизация на право пользования активом (договора безвозмездного пользования (получение)) – 1 752 660,10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226 - расходы будущих периодов на программное обеспечение (444 027,35 руб.), приобретение материальных запасов (268 145,31 руб.), начисление амортизации на неисключительные права (98 600,00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227 - расходы будущих периодов (-2 255,07 руб. - ОСАГО), возврат страховой премии при досрочном расторжении ОСАГО (1 272,22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lastRenderedPageBreak/>
        <w:t>КОСГУ 241 – перевод со счета 120641000 на счет 120500000 (12 381 642,85 руб.) подтверждение потребности со счета 120500000 на счет 120641000 (-59 709 33,82 руб.), безвозмездная передача материальных запасов (66 490,10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246 - расходы будущих периодов (-249 300,60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 xml:space="preserve">КОСГУ 251 - перевод со счета 120651000 на счет 120551000 (3 198 033,24 руб.), расходы будущих периодов (-49 066,20 руб.), расторжение договора безвозмездного пользования </w:t>
      </w:r>
      <w:r w:rsidR="00070D1F">
        <w:rPr>
          <w:rFonts w:ascii="Liberation Serif" w:eastAsia="Liberation Serif" w:hAnsi="Liberation Serif" w:cs="Liberation Serif"/>
          <w:color w:val="000000"/>
          <w:sz w:val="24"/>
          <w:szCs w:val="24"/>
          <w:shd w:val="clear" w:color="auto" w:fill="FFFFFF"/>
        </w:rPr>
        <w:t xml:space="preserve">            </w:t>
      </w:r>
      <w:proofErr w:type="gramStart"/>
      <w:r w:rsidR="00070D1F">
        <w:rPr>
          <w:rFonts w:ascii="Liberation Serif" w:eastAsia="Liberation Serif" w:hAnsi="Liberation Serif" w:cs="Liberation Serif"/>
          <w:color w:val="000000"/>
          <w:sz w:val="24"/>
          <w:szCs w:val="24"/>
          <w:shd w:val="clear" w:color="auto" w:fill="FFFFFF"/>
        </w:rPr>
        <w:t xml:space="preserve">   (</w:t>
      </w:r>
      <w:proofErr w:type="gramEnd"/>
      <w:r w:rsidR="00070D1F">
        <w:rPr>
          <w:rFonts w:ascii="Liberation Serif" w:eastAsia="Liberation Serif" w:hAnsi="Liberation Serif" w:cs="Liberation Serif"/>
          <w:color w:val="000000"/>
          <w:sz w:val="24"/>
          <w:szCs w:val="24"/>
          <w:shd w:val="clear" w:color="auto" w:fill="FFFFFF"/>
        </w:rPr>
        <w:t>3</w:t>
      </w:r>
      <w:r>
        <w:rPr>
          <w:rFonts w:ascii="Liberation Serif" w:eastAsia="Liberation Serif" w:hAnsi="Liberation Serif" w:cs="Liberation Serif"/>
          <w:color w:val="000000"/>
          <w:sz w:val="24"/>
          <w:szCs w:val="24"/>
          <w:shd w:val="clear" w:color="auto" w:fill="FFFFFF"/>
        </w:rPr>
        <w:t>1 075,26 руб.), передача БСО (1 500,00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254 - передача основных средств в МО (4 385,05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262</w:t>
      </w:r>
      <w:r w:rsidR="00070D1F">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rPr>
        <w:t>возврат в доход бюджета (2 856 543,10 руб.), начислены доходы (1 753 868,12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263 - возврат в доход бюджета (3 127 394,22 руб.), начислены доходы (87 590,68 руб.), резерв предстоящих расходов (-3 385 709,00 руб.).</w:t>
      </w:r>
    </w:p>
    <w:p w:rsidR="00211BB1" w:rsidRDefault="00F00BC8">
      <w:pPr>
        <w:ind w:firstLine="700"/>
        <w:jc w:val="both"/>
        <w:rPr>
          <w:color w:val="000000"/>
        </w:rPr>
      </w:pPr>
      <w:r>
        <w:rPr>
          <w:rFonts w:ascii="Liberation Serif" w:eastAsia="Liberation Serif" w:hAnsi="Liberation Serif" w:cs="Liberation Serif"/>
          <w:color w:val="000000"/>
          <w:sz w:val="24"/>
          <w:szCs w:val="24"/>
          <w:shd w:val="clear" w:color="auto" w:fill="FFFFFF"/>
        </w:rPr>
        <w:t>КОСГУ 264 - возврат в доход бюджета (23 668,45 руб.), начислен доход (47 943,22 руб.).</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КОСГУ 281 – </w:t>
      </w:r>
      <w:r>
        <w:rPr>
          <w:rFonts w:ascii="Liberation Serif" w:eastAsia="Liberation Serif" w:hAnsi="Liberation Serif" w:cs="Liberation Serif"/>
          <w:color w:val="000000"/>
          <w:sz w:val="24"/>
          <w:szCs w:val="24"/>
          <w:shd w:val="clear" w:color="auto" w:fill="FFFFFF"/>
        </w:rPr>
        <w:t>перевод со счета 120681000 на счет 120500000 (3 563 000,00 руб.), переданы безвозмездно основные средства (5 194 206,79 руб.).</w:t>
      </w:r>
    </w:p>
    <w:p w:rsidR="00211BB1" w:rsidRDefault="00F00BC8">
      <w:pPr>
        <w:jc w:val="both"/>
        <w:rPr>
          <w:color w:val="000000"/>
        </w:rPr>
      </w:pPr>
      <w:r>
        <w:rPr>
          <w:rFonts w:ascii="Liberation Serif" w:eastAsia="Liberation Serif" w:hAnsi="Liberation Serif" w:cs="Liberation Serif"/>
          <w:color w:val="000000"/>
          <w:sz w:val="24"/>
          <w:szCs w:val="24"/>
          <w:shd w:val="clear" w:color="auto" w:fill="FFFFFF"/>
        </w:rPr>
        <w:t xml:space="preserve">  </w:t>
      </w:r>
    </w:p>
    <w:p w:rsidR="00211BB1" w:rsidRDefault="00F00BC8">
      <w:pPr>
        <w:ind w:firstLine="540"/>
        <w:jc w:val="both"/>
        <w:rPr>
          <w:color w:val="000000"/>
        </w:rPr>
      </w:pPr>
      <w:r>
        <w:rPr>
          <w:rFonts w:ascii="Liberation Serif" w:eastAsia="Liberation Serif" w:hAnsi="Liberation Serif" w:cs="Liberation Serif"/>
          <w:color w:val="000000"/>
          <w:sz w:val="24"/>
          <w:szCs w:val="24"/>
          <w:shd w:val="clear" w:color="auto" w:fill="FFFFFF"/>
        </w:rPr>
        <w:t> </w:t>
      </w:r>
      <w:r>
        <w:rPr>
          <w:rFonts w:ascii="Liberation Serif" w:eastAsia="Liberation Serif" w:hAnsi="Liberation Serif" w:cs="Liberation Serif"/>
          <w:color w:val="000000"/>
          <w:sz w:val="24"/>
          <w:szCs w:val="24"/>
        </w:rPr>
        <w:t> </w:t>
      </w:r>
    </w:p>
    <w:p w:rsidR="00211BB1" w:rsidRDefault="00F00BC8">
      <w:pPr>
        <w:ind w:firstLine="540"/>
        <w:jc w:val="both"/>
        <w:rPr>
          <w:color w:val="000000"/>
        </w:rPr>
      </w:pPr>
      <w:r>
        <w:rPr>
          <w:rFonts w:ascii="Liberation Serif" w:eastAsia="Liberation Serif" w:hAnsi="Liberation Serif" w:cs="Liberation Serif"/>
          <w:color w:val="000000"/>
          <w:sz w:val="24"/>
          <w:szCs w:val="24"/>
        </w:rPr>
        <w:t> </w:t>
      </w:r>
    </w:p>
    <w:p w:rsidR="00211BB1" w:rsidRDefault="00F00BC8">
      <w:pPr>
        <w:jc w:val="center"/>
        <w:rPr>
          <w:color w:val="000000"/>
        </w:rPr>
      </w:pPr>
      <w:r>
        <w:rPr>
          <w:rFonts w:ascii="Liberation Serif" w:eastAsia="Liberation Serif" w:hAnsi="Liberation Serif" w:cs="Liberation Serif"/>
          <w:b/>
          <w:color w:val="000000"/>
          <w:sz w:val="24"/>
          <w:szCs w:val="24"/>
        </w:rPr>
        <w:t>Раздел 5 «Прочие вопросы деятельности</w:t>
      </w:r>
    </w:p>
    <w:p w:rsidR="00211BB1" w:rsidRDefault="00F00BC8">
      <w:pPr>
        <w:jc w:val="center"/>
        <w:rPr>
          <w:color w:val="000000"/>
        </w:rPr>
      </w:pPr>
      <w:r>
        <w:rPr>
          <w:rFonts w:ascii="Liberation Serif" w:eastAsia="Liberation Serif" w:hAnsi="Liberation Serif" w:cs="Liberation Serif"/>
          <w:b/>
          <w:color w:val="000000"/>
          <w:sz w:val="24"/>
          <w:szCs w:val="24"/>
        </w:rPr>
        <w:t>субъекта бюджетной отчетности»</w:t>
      </w:r>
    </w:p>
    <w:p w:rsidR="00211BB1" w:rsidRDefault="00F00BC8">
      <w:pPr>
        <w:ind w:firstLine="700"/>
        <w:jc w:val="both"/>
        <w:rPr>
          <w:color w:val="000000"/>
        </w:rPr>
      </w:pPr>
      <w:r>
        <w:rPr>
          <w:rFonts w:ascii="Liberation Serif" w:eastAsia="Liberation Serif" w:hAnsi="Liberation Serif" w:cs="Liberation Serif"/>
          <w:color w:val="000000"/>
          <w:sz w:val="24"/>
          <w:szCs w:val="24"/>
        </w:rPr>
        <w:t> </w:t>
      </w:r>
    </w:p>
    <w:p w:rsidR="00211BB1" w:rsidRDefault="00F00BC8">
      <w:pPr>
        <w:ind w:firstLine="700"/>
        <w:jc w:val="both"/>
        <w:rPr>
          <w:color w:val="000000"/>
        </w:rPr>
      </w:pPr>
      <w:r>
        <w:rPr>
          <w:rFonts w:ascii="Liberation Serif" w:eastAsia="Liberation Serif" w:hAnsi="Liberation Serif" w:cs="Liberation Serif"/>
          <w:b/>
          <w:color w:val="080505"/>
          <w:sz w:val="24"/>
          <w:szCs w:val="24"/>
        </w:rPr>
        <w:t>Сведения об исполнении судебных решений по денежным обязательствам бюджета (ф.0503296):</w:t>
      </w:r>
    </w:p>
    <w:p w:rsidR="00211BB1" w:rsidRDefault="00F00BC8">
      <w:pPr>
        <w:ind w:firstLine="700"/>
        <w:jc w:val="both"/>
        <w:rPr>
          <w:color w:val="000000"/>
        </w:rPr>
      </w:pPr>
      <w:r>
        <w:rPr>
          <w:rFonts w:ascii="Liberation Serif" w:eastAsia="Liberation Serif" w:hAnsi="Liberation Serif" w:cs="Liberation Serif"/>
          <w:color w:val="080505"/>
          <w:sz w:val="24"/>
          <w:szCs w:val="24"/>
          <w:shd w:val="clear" w:color="auto" w:fill="FFFFFF"/>
        </w:rPr>
        <w:t xml:space="preserve">В сведениях отражено исполнение судебных актов РФ по возмещению судебных издержек и расходов по исполнительным листам. </w:t>
      </w:r>
    </w:p>
    <w:p w:rsidR="00211BB1" w:rsidRDefault="00F00BC8">
      <w:pPr>
        <w:ind w:firstLine="700"/>
        <w:jc w:val="both"/>
        <w:rPr>
          <w:color w:val="000000"/>
        </w:rPr>
      </w:pPr>
      <w:r>
        <w:rPr>
          <w:rFonts w:ascii="DejaVu Sans" w:eastAsia="DejaVu Sans" w:hAnsi="DejaVu Sans" w:cs="DejaVu Sans"/>
          <w:color w:val="FF0004"/>
          <w:sz w:val="20"/>
          <w:szCs w:val="20"/>
        </w:rPr>
        <w:t> </w:t>
      </w:r>
    </w:p>
    <w:p w:rsidR="00211BB1" w:rsidRDefault="00F00BC8">
      <w:pPr>
        <w:ind w:firstLine="700"/>
        <w:jc w:val="both"/>
        <w:rPr>
          <w:color w:val="000000"/>
        </w:rPr>
      </w:pPr>
      <w:r>
        <w:rPr>
          <w:rFonts w:ascii="Liberation Serif" w:eastAsia="Liberation Serif" w:hAnsi="Liberation Serif" w:cs="Liberation Serif"/>
          <w:color w:val="000000"/>
          <w:sz w:val="24"/>
          <w:szCs w:val="24"/>
        </w:rPr>
        <w:t xml:space="preserve">Прочие вопросы деятельности субъекта бюджетной отчетности отражены в </w:t>
      </w:r>
      <w:r w:rsidR="00070D1F">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b/>
          <w:color w:val="000000"/>
          <w:sz w:val="24"/>
          <w:szCs w:val="24"/>
        </w:rPr>
        <w:t>Таблице № 16.</w:t>
      </w:r>
    </w:p>
    <w:p w:rsidR="00211BB1" w:rsidRDefault="00F00BC8">
      <w:pPr>
        <w:rPr>
          <w:color w:val="000000"/>
        </w:rPr>
      </w:pPr>
      <w:r>
        <w:rPr>
          <w:rFonts w:ascii="Liberation Serif" w:eastAsia="Liberation Serif" w:hAnsi="Liberation Serif" w:cs="Liberation Serif"/>
          <w:color w:val="000000"/>
          <w:sz w:val="24"/>
          <w:szCs w:val="24"/>
        </w:rPr>
        <w:t> </w:t>
      </w:r>
    </w:p>
    <w:p w:rsidR="00211BB1" w:rsidRDefault="00F00BC8">
      <w:r>
        <w:t> </w:t>
      </w:r>
    </w:p>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2040"/>
        <w:gridCol w:w="3770"/>
      </w:tblGrid>
      <w:tr w:rsidR="00211BB1">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211BB1" w:rsidRDefault="00211BB1"/>
        </w:tc>
        <w:tc>
          <w:tcPr>
            <w:tcW w:w="0" w:type="auto"/>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Романова Елена Александровна</w:t>
            </w:r>
          </w:p>
        </w:tc>
      </w:tr>
      <w:tr w:rsidR="00211BB1">
        <w:trPr>
          <w:trHeight w:val="280"/>
        </w:trPr>
        <w:tc>
          <w:tcPr>
            <w:tcW w:w="3570" w:type="dxa"/>
            <w:noWrap/>
            <w:tcMar>
              <w:top w:w="0" w:type="dxa"/>
              <w:left w:w="108" w:type="dxa"/>
              <w:bottom w:w="0" w:type="dxa"/>
              <w:right w:w="108" w:type="dxa"/>
            </w:tcMar>
            <w:vAlign w:val="bottom"/>
            <w:hideMark/>
          </w:tcPr>
          <w:p w:rsidR="00211BB1" w:rsidRDefault="00211BB1">
            <w:pPr>
              <w:rPr>
                <w:sz w:val="24"/>
              </w:rPr>
            </w:pPr>
          </w:p>
        </w:tc>
        <w:tc>
          <w:tcPr>
            <w:tcW w:w="2040" w:type="dxa"/>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211BB1">
        <w:trPr>
          <w:trHeight w:val="281"/>
        </w:trPr>
        <w:tc>
          <w:tcPr>
            <w:tcW w:w="0" w:type="auto"/>
            <w:gridSpan w:val="3"/>
            <w:noWrap/>
            <w:tcMar>
              <w:top w:w="0" w:type="dxa"/>
              <w:left w:w="108" w:type="dxa"/>
              <w:bottom w:w="0" w:type="dxa"/>
              <w:right w:w="108" w:type="dxa"/>
            </w:tcMar>
            <w:vAlign w:val="bottom"/>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211BB1">
        <w:trPr>
          <w:trHeight w:val="281"/>
        </w:trPr>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211BB1" w:rsidRDefault="00211BB1">
            <w:pPr>
              <w:rPr>
                <w:sz w:val="24"/>
              </w:rPr>
            </w:pPr>
          </w:p>
        </w:tc>
        <w:tc>
          <w:tcPr>
            <w:tcW w:w="0" w:type="auto"/>
            <w:tcMar>
              <w:top w:w="0" w:type="dxa"/>
              <w:left w:w="108" w:type="dxa"/>
              <w:bottom w:w="0" w:type="dxa"/>
              <w:right w:w="108" w:type="dxa"/>
            </w:tcMar>
            <w:vAlign w:val="center"/>
            <w:hideMark/>
          </w:tcPr>
          <w:p w:rsidR="00211BB1" w:rsidRDefault="00211BB1">
            <w:pPr>
              <w:rPr>
                <w:sz w:val="24"/>
              </w:rPr>
            </w:pPr>
          </w:p>
        </w:tc>
      </w:tr>
      <w:tr w:rsidR="00211BB1">
        <w:trPr>
          <w:trHeight w:val="281"/>
        </w:trPr>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211BB1">
        <w:trPr>
          <w:trHeight w:val="281"/>
        </w:trPr>
        <w:tc>
          <w:tcPr>
            <w:tcW w:w="0" w:type="auto"/>
            <w:gridSpan w:val="3"/>
            <w:noWrap/>
            <w:tcMar>
              <w:top w:w="0" w:type="dxa"/>
              <w:left w:w="108" w:type="dxa"/>
              <w:bottom w:w="0" w:type="dxa"/>
              <w:right w:w="108" w:type="dxa"/>
            </w:tcMar>
            <w:vAlign w:val="bottom"/>
            <w:hideMark/>
          </w:tcPr>
          <w:p w:rsidR="00211BB1" w:rsidRDefault="00211BB1">
            <w:pPr>
              <w:rPr>
                <w:sz w:val="24"/>
              </w:rPr>
            </w:pPr>
          </w:p>
        </w:tc>
      </w:tr>
      <w:tr w:rsidR="00211BB1">
        <w:trPr>
          <w:trHeight w:val="281"/>
        </w:trPr>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211BB1" w:rsidRDefault="00211BB1">
            <w:pPr>
              <w:rPr>
                <w:sz w:val="24"/>
              </w:rPr>
            </w:pPr>
          </w:p>
        </w:tc>
        <w:tc>
          <w:tcPr>
            <w:tcW w:w="0" w:type="auto"/>
            <w:noWrap/>
            <w:tcMar>
              <w:top w:w="0" w:type="dxa"/>
              <w:left w:w="108" w:type="dxa"/>
              <w:bottom w:w="0" w:type="dxa"/>
              <w:right w:w="108" w:type="dxa"/>
            </w:tcMar>
            <w:vAlign w:val="bottom"/>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Е.Г. Артамонова</w:t>
            </w:r>
          </w:p>
        </w:tc>
      </w:tr>
      <w:tr w:rsidR="00211BB1">
        <w:trPr>
          <w:trHeight w:val="281"/>
        </w:trPr>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211BB1" w:rsidRDefault="00F00BC8">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211BB1">
        <w:trPr>
          <w:trHeight w:val="449"/>
        </w:trPr>
        <w:tc>
          <w:tcPr>
            <w:tcW w:w="3570" w:type="dxa"/>
            <w:tcMar>
              <w:top w:w="0" w:type="dxa"/>
              <w:left w:w="108" w:type="dxa"/>
              <w:bottom w:w="0" w:type="dxa"/>
              <w:right w:w="108" w:type="dxa"/>
            </w:tcMar>
            <w:vAlign w:val="center"/>
            <w:hideMark/>
          </w:tcPr>
          <w:p w:rsidR="00211BB1" w:rsidRDefault="00F00BC8">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211BB1" w:rsidRDefault="00211BB1">
            <w:pPr>
              <w:rPr>
                <w:sz w:val="24"/>
              </w:rPr>
            </w:pPr>
          </w:p>
        </w:tc>
        <w:tc>
          <w:tcPr>
            <w:tcW w:w="0" w:type="auto"/>
            <w:tcMar>
              <w:top w:w="0" w:type="dxa"/>
              <w:left w:w="108" w:type="dxa"/>
              <w:bottom w:w="0" w:type="dxa"/>
              <w:right w:w="108" w:type="dxa"/>
            </w:tcMar>
            <w:vAlign w:val="center"/>
            <w:hideMark/>
          </w:tcPr>
          <w:p w:rsidR="00211BB1" w:rsidRDefault="00211BB1">
            <w:pPr>
              <w:rPr>
                <w:sz w:val="24"/>
              </w:rPr>
            </w:pPr>
          </w:p>
        </w:tc>
      </w:tr>
    </w:tbl>
    <w:p w:rsidR="00211BB1" w:rsidRDefault="00F00BC8">
      <w:r>
        <w:rPr>
          <w:rFonts w:ascii="Times New Roman" w:eastAsia="Times New Roman" w:hAnsi="Times New Roman" w:cs="Times New Roman"/>
          <w:sz w:val="24"/>
          <w:szCs w:val="24"/>
        </w:rPr>
        <w:t xml:space="preserve">        </w:t>
      </w:r>
    </w:p>
    <w:sectPr w:rsidR="00211BB1" w:rsidSect="00E305AC">
      <w:pgSz w:w="12240" w:h="15840"/>
      <w:pgMar w:top="567" w:right="1134"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jaVu San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BB1"/>
    <w:rsid w:val="00070D1F"/>
    <w:rsid w:val="00211BB1"/>
    <w:rsid w:val="00270244"/>
    <w:rsid w:val="00E305AC"/>
    <w:rsid w:val="00F00BC8"/>
    <w:rsid w:val="00F1465F"/>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F4200-8D07-4188-8B4D-F134F4D4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F1465F"/>
    <w:rPr>
      <w:rFonts w:ascii="Segoe UI" w:hAnsi="Segoe UI" w:cs="Segoe UI"/>
      <w:sz w:val="18"/>
      <w:szCs w:val="18"/>
    </w:rPr>
  </w:style>
  <w:style w:type="character" w:customStyle="1" w:styleId="a6">
    <w:name w:val="Текст выноски Знак"/>
    <w:basedOn w:val="a0"/>
    <w:link w:val="a5"/>
    <w:uiPriority w:val="99"/>
    <w:semiHidden/>
    <w:rsid w:val="00F146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2256215826029A5A04366EB488C0B7CAA4BC1F9759392AE2100EB3168280CD19DAB93930679C6E9EaDR8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5721</Words>
  <Characters>32616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Елена Станиславовна Старостина</cp:lastModifiedBy>
  <cp:revision>5</cp:revision>
  <cp:lastPrinted>2026-02-20T08:50:00Z</cp:lastPrinted>
  <dcterms:created xsi:type="dcterms:W3CDTF">2026-02-16T09:30:00Z</dcterms:created>
  <dcterms:modified xsi:type="dcterms:W3CDTF">2026-02-20T08:52:00Z</dcterms:modified>
</cp:coreProperties>
</file>